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en-US" w:eastAsia="zh-CN"/>
        </w:rPr>
        <w:t>3GPP TSG-RAN WG3 Meeting #119</w:t>
      </w:r>
      <w:r>
        <w:rPr>
          <w:rFonts w:cs="Arial"/>
          <w:b/>
          <w:sz w:val="22"/>
          <w:szCs w:val="22"/>
        </w:rPr>
        <w:tab/>
      </w:r>
      <w:bookmarkStart w:id="2" w:name="_GoBack"/>
      <w:r>
        <w:rPr>
          <w:rFonts w:hint="eastAsia" w:cs="Arial"/>
          <w:b/>
          <w:sz w:val="22"/>
          <w:szCs w:val="22"/>
          <w:highlight w:val="none"/>
        </w:rPr>
        <w:t>R3-230648</w:t>
      </w:r>
      <w:bookmarkEnd w:id="2"/>
    </w:p>
    <w:p>
      <w:pPr>
        <w:pStyle w:val="177"/>
        <w:spacing w:after="120" w:afterLines="50" w:line="240" w:lineRule="auto"/>
        <w:rPr>
          <w:rFonts w:ascii="Arial" w:hAnsi="Arial" w:cs="Arial"/>
          <w:bCs/>
          <w:sz w:val="22"/>
          <w:szCs w:val="22"/>
          <w:lang w:eastAsia="zh-CN"/>
        </w:rPr>
      </w:pPr>
      <w:bookmarkStart w:id="0" w:name="OLE_LINK6"/>
      <w:r>
        <w:rPr>
          <w:rFonts w:ascii="Arial" w:hAnsi="Arial" w:cs="Arial"/>
          <w:bCs/>
          <w:sz w:val="22"/>
          <w:szCs w:val="22"/>
          <w:lang w:val="en-US" w:eastAsia="zh-CN"/>
        </w:rPr>
        <w:t>Athens, GR, 27</w:t>
      </w:r>
      <w:r>
        <w:rPr>
          <w:rFonts w:ascii="Arial" w:hAnsi="Arial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Cs/>
          <w:sz w:val="22"/>
          <w:szCs w:val="22"/>
          <w:lang w:eastAsia="zh-CN"/>
        </w:rPr>
        <w:t xml:space="preserve"> February –</w:t>
      </w:r>
      <w:r>
        <w:rPr>
          <w:rFonts w:ascii="Arial" w:hAnsi="Arial" w:cs="Arial"/>
          <w:bCs/>
          <w:sz w:val="22"/>
          <w:szCs w:val="22"/>
          <w:lang w:val="en-US" w:eastAsia="zh-CN"/>
        </w:rPr>
        <w:t>3</w:t>
      </w:r>
      <w:r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zh-CN"/>
        </w:rPr>
        <w:t>March</w:t>
      </w:r>
      <w:r>
        <w:rPr>
          <w:rFonts w:ascii="Arial" w:hAnsi="Arial" w:cs="Arial"/>
          <w:bCs/>
          <w:sz w:val="22"/>
          <w:szCs w:val="22"/>
          <w:lang w:eastAsia="zh-CN"/>
        </w:rPr>
        <w:t>, 202</w:t>
      </w:r>
      <w:r>
        <w:rPr>
          <w:rFonts w:ascii="Arial" w:hAnsi="Arial" w:cs="Arial"/>
          <w:bCs/>
          <w:sz w:val="22"/>
          <w:szCs w:val="22"/>
          <w:lang w:val="en-US" w:eastAsia="zh-CN"/>
        </w:rPr>
        <w:t>3</w:t>
      </w:r>
      <w:bookmarkEnd w:id="0"/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10.2.</w:t>
      </w:r>
      <w:r>
        <w:rPr>
          <w:rFonts w:hint="default" w:ascii="Arial" w:hAnsi="Arial" w:cs="Arial"/>
          <w:sz w:val="22"/>
          <w:szCs w:val="22"/>
          <w:lang w:val="en-US"/>
        </w:rPr>
        <w:t>1</w:t>
      </w:r>
    </w:p>
    <w:p>
      <w:pPr>
        <w:pStyle w:val="177"/>
        <w:spacing w:before="100" w:beforeAutospacing="1" w:after="100" w:afterAutospacing="1" w:line="240" w:lineRule="auto"/>
        <w:rPr>
          <w:rFonts w:hint="default"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>
      <w:pPr>
        <w:pStyle w:val="177"/>
        <w:spacing w:before="100" w:beforeAutospacing="1" w:after="100" w:afterAutospacing="1" w:line="240" w:lineRule="auto"/>
        <w:ind w:left="1791" w:hanging="1791" w:hangingChars="81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  <w:lang w:val="en-US"/>
        </w:rPr>
        <w:t>SHR</w:t>
      </w:r>
      <w:r>
        <w:rPr>
          <w:rFonts w:ascii="Arial" w:hAnsi="Arial" w:cs="Arial"/>
          <w:sz w:val="22"/>
          <w:szCs w:val="22"/>
          <w:lang w:eastAsia="zh-CN"/>
        </w:rPr>
        <w:t xml:space="preserve"> for int</w:t>
      </w:r>
      <w:r>
        <w:rPr>
          <w:rFonts w:hint="default" w:ascii="Arial" w:hAnsi="Arial" w:cs="Arial"/>
          <w:sz w:val="22"/>
          <w:szCs w:val="22"/>
          <w:lang w:val="en-US"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 xml:space="preserve">-system </w:t>
      </w:r>
      <w:r>
        <w:rPr>
          <w:rFonts w:hint="default" w:ascii="Arial" w:hAnsi="Arial" w:cs="Arial"/>
          <w:sz w:val="22"/>
          <w:szCs w:val="22"/>
          <w:lang w:val="en-US" w:eastAsia="zh-CN"/>
        </w:rPr>
        <w:t xml:space="preserve">inter-RAT </w:t>
      </w:r>
      <w:r>
        <w:rPr>
          <w:rFonts w:ascii="Arial" w:hAnsi="Arial" w:cs="Arial"/>
          <w:sz w:val="22"/>
          <w:szCs w:val="22"/>
          <w:lang w:eastAsia="zh-CN"/>
        </w:rPr>
        <w:t>handover</w:t>
      </w:r>
    </w:p>
    <w:p>
      <w:pPr>
        <w:pStyle w:val="177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 and Decision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 xml:space="preserve">1 </w:t>
      </w:r>
      <w:r>
        <w:rPr>
          <w:rFonts w:ascii="Arial" w:hAnsi="Arial" w:cs="Arial" w:eastAsiaTheme="minorEastAsia"/>
          <w:b/>
          <w:bCs/>
          <w:sz w:val="32"/>
          <w:szCs w:val="32"/>
          <w:lang w:eastAsia="zh-CN"/>
        </w:rPr>
        <w:t>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eastAsia="zh-CN"/>
        </w:rPr>
        <w:t xml:space="preserve">At last </w:t>
      </w:r>
      <w:r>
        <w:rPr>
          <w:rFonts w:eastAsia="宋体"/>
          <w:lang w:val="en-US" w:eastAsia="zh-CN"/>
        </w:rPr>
        <w:t xml:space="preserve">RAN3 </w:t>
      </w:r>
      <w:r>
        <w:rPr>
          <w:rFonts w:hint="eastAsia" w:eastAsia="宋体"/>
          <w:lang w:eastAsia="zh-CN"/>
        </w:rPr>
        <w:t>meeting</w:t>
      </w:r>
      <w:r>
        <w:rPr>
          <w:rFonts w:eastAsia="宋体"/>
          <w:lang w:val="en-US" w:eastAsia="zh-CN"/>
        </w:rPr>
        <w:t>, t</w:t>
      </w:r>
      <w:r>
        <w:rPr>
          <w:rFonts w:hint="eastAsia" w:eastAsia="宋体"/>
          <w:lang w:eastAsia="zh-CN"/>
        </w:rPr>
        <w:t xml:space="preserve">here </w:t>
      </w:r>
      <w:r>
        <w:rPr>
          <w:rFonts w:hint="eastAsia" w:ascii="Times New Roman" w:hAnsi="Times New Roman" w:eastAsia="宋体"/>
          <w:lang w:eastAsia="zh-CN"/>
        </w:rPr>
        <w:t xml:space="preserve">was </w:t>
      </w:r>
      <w:r>
        <w:rPr>
          <w:rFonts w:ascii="Times New Roman" w:hAnsi="Times New Roman" w:eastAsia="宋体"/>
          <w:lang w:eastAsia="zh-CN"/>
        </w:rPr>
        <w:t>a lot</w:t>
      </w:r>
      <w:r>
        <w:rPr>
          <w:rFonts w:hint="eastAsia" w:ascii="Times New Roman" w:hAnsi="Times New Roman" w:eastAsia="宋体"/>
          <w:lang w:eastAsia="zh-CN"/>
        </w:rPr>
        <w:t xml:space="preserve"> of discussion on the support of SHR for intra-system inter-RAT</w:t>
      </w:r>
      <w:r>
        <w:rPr>
          <w:rFonts w:hint="default" w:eastAsia="宋体"/>
          <w:lang w:val="en-US" w:eastAsia="zh-CN"/>
        </w:rPr>
        <w:t xml:space="preserve"> handover, and some </w:t>
      </w:r>
      <w:r>
        <w:rPr>
          <w:rFonts w:hint="eastAsia" w:ascii="Times New Roman" w:hAnsi="Times New Roman" w:eastAsia="宋体"/>
          <w:lang w:eastAsia="zh-CN"/>
        </w:rPr>
        <w:t>good progress were achieved, including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>the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>following</w:t>
      </w:r>
      <w:r>
        <w:rPr>
          <w:rFonts w:hint="eastAsia" w:ascii="Times New Roman" w:hAnsi="Times New Roman" w:eastAsia="宋体"/>
          <w:lang w:eastAsia="zh-CN"/>
        </w:rPr>
        <w:t xml:space="preserve"> agreements</w:t>
      </w:r>
      <w:r>
        <w:rPr>
          <w:rFonts w:hint="default" w:eastAsia="宋体"/>
          <w:lang w:val="en-US" w:eastAsia="zh-CN"/>
        </w:rPr>
        <w:t xml:space="preserve"> and working assumption.</w:t>
      </w:r>
    </w:p>
    <w:p>
      <w:pPr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</w:pPr>
      <w:r>
        <w:rPr>
          <w:rFonts w:ascii="Calibri" w:hAnsi="Calibri" w:cs="Calibri"/>
          <w:i/>
          <w:color w:val="FF0000"/>
          <w:kern w:val="2"/>
          <w:sz w:val="16"/>
          <w:szCs w:val="16"/>
          <w:u w:val="single"/>
          <w:lang w:eastAsia="en-US"/>
        </w:rPr>
        <w:t>Inter-RAT SHR</w:t>
      </w:r>
    </w:p>
    <w:p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WA: S</w:t>
      </w:r>
      <w:r>
        <w:rPr>
          <w:rFonts w:hint="eastAsia" w:ascii="Calibri" w:hAnsi="Calibri" w:cs="Calibri"/>
          <w:i/>
          <w:iCs/>
          <w:color w:val="00B050"/>
          <w:kern w:val="2"/>
          <w:sz w:val="16"/>
          <w:szCs w:val="16"/>
        </w:rPr>
        <w:t>upport inter-RAT SHR from LTE to NR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at least for T304 if no impact on LTE.</w:t>
      </w:r>
    </w:p>
    <w:p>
      <w:pPr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</w:pPr>
      <w:r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  <w:t>WA: In R18, UE context retrieval in source Node is supported for inter-RAT SHR, the details are FFS.</w:t>
      </w:r>
    </w:p>
    <w:p>
      <w:pPr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</w:pPr>
      <w:r>
        <w:rPr>
          <w:rFonts w:ascii="Calibri" w:hAnsi="Calibri" w:cs="Calibri"/>
          <w:i/>
          <w:color w:val="FF0000"/>
          <w:kern w:val="2"/>
          <w:sz w:val="16"/>
          <w:szCs w:val="16"/>
          <w:lang w:eastAsia="en-US"/>
        </w:rPr>
        <w:t>This WA does not limit to the forwarding mechanism.</w:t>
      </w:r>
    </w:p>
    <w:p>
      <w:pPr>
        <w:rPr>
          <w:rFonts w:hint="default" w:eastAsia="等线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The forwarding mechanism is one of the key issues for inter-RAT SHR from NR to LTE, but there is still no conclusion achieved because the </w:t>
      </w:r>
      <w:r>
        <w:rPr>
          <w:rFonts w:ascii="Times New Roman" w:hAnsi="Times New Roman" w:eastAsiaTheme="minorEastAsia"/>
        </w:rPr>
        <w:t>decision</w:t>
      </w:r>
      <w:r>
        <w:rPr>
          <w:rFonts w:hint="default"/>
          <w:lang w:val="en-US"/>
        </w:rPr>
        <w:t xml:space="preserve"> </w:t>
      </w:r>
      <w:r>
        <w:rPr>
          <w:rFonts w:hint="eastAsia" w:ascii="Times New Roman" w:hAnsi="Times New Roman" w:eastAsiaTheme="minorEastAsia"/>
        </w:rPr>
        <w:t>depends on</w:t>
      </w:r>
      <w:r>
        <w:rPr>
          <w:rFonts w:hint="default"/>
          <w:lang w:val="en-US"/>
        </w:rPr>
        <w:t xml:space="preserve"> </w:t>
      </w:r>
      <w:r>
        <w:rPr>
          <w:rFonts w:hint="eastAsia" w:ascii="Times New Roman" w:hAnsi="Times New Roman" w:eastAsiaTheme="minorEastAsia"/>
        </w:rPr>
        <w:t>RAN2 progress</w:t>
      </w:r>
      <w:r>
        <w:rPr>
          <w:rFonts w:hint="default"/>
          <w:lang w:val="en-US"/>
        </w:rPr>
        <w:t xml:space="preserve"> on </w:t>
      </w:r>
      <w:r>
        <w:rPr>
          <w:rFonts w:eastAsia="等线"/>
          <w:lang w:val="en-US" w:eastAsia="zh-CN"/>
        </w:rPr>
        <w:t>whether</w:t>
      </w:r>
      <w:r>
        <w:rPr>
          <w:rFonts w:hint="default" w:eastAsia="等线"/>
          <w:lang w:val="en-US" w:eastAsia="zh-CN"/>
        </w:rPr>
        <w:t xml:space="preserve"> T304 trigger is supported for inter-RAT SHR from NR to LTE.</w:t>
      </w:r>
    </w:p>
    <w:p>
      <w:pPr>
        <w:rPr>
          <w:rFonts w:hint="default" w:eastAsia="等线"/>
          <w:lang w:val="en-US" w:eastAsia="zh-CN"/>
        </w:rPr>
      </w:pPr>
      <w:r>
        <w:rPr>
          <w:rFonts w:hint="default" w:eastAsia="等线"/>
          <w:lang w:val="en-US" w:eastAsia="zh-CN"/>
        </w:rPr>
        <w:t xml:space="preserve">In this contribution, we would provide some </w:t>
      </w:r>
      <w:r>
        <w:rPr>
          <w:rFonts w:eastAsia="等线"/>
          <w:lang w:val="en-US" w:eastAsia="zh-CN"/>
        </w:rPr>
        <w:t>proposals</w:t>
      </w:r>
      <w:r>
        <w:rPr>
          <w:rFonts w:hint="default" w:eastAsia="等线"/>
          <w:lang w:val="en-US" w:eastAsia="zh-CN"/>
        </w:rPr>
        <w:t xml:space="preserve"> on this open </w:t>
      </w:r>
      <w:r>
        <w:rPr>
          <w:rFonts w:hint="default" w:eastAsia="宋体"/>
          <w:lang w:val="en-US" w:eastAsia="zh-CN"/>
        </w:rPr>
        <w:t>issue according to the latest agreements in RAN2.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2 Discussion</w:t>
      </w:r>
    </w:p>
    <w:p>
      <w:pPr>
        <w:jc w:val="both"/>
        <w:rPr>
          <w:rFonts w:hint="default" w:eastAsia="等线"/>
          <w:lang w:val="en-US" w:eastAsia="zh-CN"/>
        </w:rPr>
      </w:pPr>
      <w:r>
        <w:rPr>
          <w:rFonts w:hint="default" w:eastAsia="等线"/>
          <w:lang w:val="en-US" w:eastAsia="zh-CN"/>
        </w:rPr>
        <w:t>RAN3 discussed three options as shown below for the forwarding mechanism at network side for inter-RAT SHR from NR to LTE if T304 trigger is supported.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default" w:eastAsia="等线"/>
          <w:lang w:val="en-US" w:eastAsia="zh-CN"/>
        </w:rPr>
      </w:pPr>
      <w:r>
        <w:rPr>
          <w:rFonts w:hint="default" w:eastAsia="等线"/>
          <w:lang w:val="en-US" w:eastAsia="zh-CN"/>
        </w:rPr>
        <w:t>Option 1: The receiving node forwards the inter-RAT SHR to source NR node, then source NR node forwards the inter-RAT SHR to target LTE node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default" w:eastAsia="等线"/>
          <w:lang w:val="en-US" w:eastAsia="zh-CN"/>
        </w:rPr>
      </w:pPr>
      <w:r>
        <w:rPr>
          <w:rFonts w:hint="default" w:eastAsia="等线"/>
          <w:lang w:val="en-US" w:eastAsia="zh-CN"/>
        </w:rPr>
        <w:t>Option 2: The receiving node forwards the inter-RAT SHR to target LTE node, then target LTE node forwards the inter-RAT SHR to source NR node</w:t>
      </w:r>
    </w:p>
    <w:p>
      <w:pPr>
        <w:numPr>
          <w:ilvl w:val="0"/>
          <w:numId w:val="4"/>
        </w:numPr>
        <w:ind w:left="420" w:leftChars="0" w:hanging="420" w:firstLineChars="0"/>
        <w:jc w:val="both"/>
        <w:rPr>
          <w:rFonts w:hint="default" w:eastAsia="等线"/>
          <w:lang w:val="en-US" w:eastAsia="zh-CN"/>
        </w:rPr>
      </w:pPr>
      <w:r>
        <w:rPr>
          <w:rFonts w:hint="default" w:eastAsia="等线"/>
          <w:lang w:val="en-US" w:eastAsia="zh-CN"/>
        </w:rPr>
        <w:t>Option 3: The receiving node forwards the inter-RAT SHR to corresponding node which generates the SHR trigger condition that triggers the inter-RAT SHR</w:t>
      </w:r>
    </w:p>
    <w:p>
      <w:pPr>
        <w:jc w:val="both"/>
        <w:rPr>
          <w:rFonts w:hint="default"/>
          <w:lang w:val="en-US"/>
        </w:rPr>
      </w:pPr>
      <w:r>
        <w:rPr>
          <w:rFonts w:hint="default"/>
          <w:lang w:val="en-US"/>
        </w:rPr>
        <w:t>But</w:t>
      </w:r>
      <w:r>
        <w:rPr>
          <w:rFonts w:hint="eastAsia" w:ascii="Times New Roman" w:hAnsi="Times New Roman" w:eastAsiaTheme="minorEastAsia"/>
        </w:rPr>
        <w:t xml:space="preserve">, the </w:t>
      </w:r>
      <w:r>
        <w:rPr>
          <w:rFonts w:ascii="Times New Roman" w:hAnsi="Times New Roman" w:eastAsiaTheme="minorEastAsia"/>
        </w:rPr>
        <w:t>decision</w:t>
      </w:r>
      <w:r>
        <w:rPr>
          <w:rFonts w:hint="eastAsia" w:ascii="Times New Roman" w:hAnsi="Times New Roman" w:eastAsiaTheme="minorEastAsia"/>
        </w:rPr>
        <w:t xml:space="preserve"> in RAN3 on </w:t>
      </w:r>
      <w:r>
        <w:rPr>
          <w:rFonts w:ascii="Times New Roman" w:hAnsi="Times New Roman" w:eastAsiaTheme="minorEastAsia"/>
        </w:rPr>
        <w:t>forwarding</w:t>
      </w:r>
      <w:r>
        <w:rPr>
          <w:rFonts w:hint="eastAsia" w:ascii="Times New Roman" w:hAnsi="Times New Roman" w:eastAsiaTheme="minorEastAsia"/>
        </w:rPr>
        <w:t xml:space="preserve"> mechanisms</w:t>
      </w:r>
      <w:r>
        <w:rPr>
          <w:rFonts w:hint="default"/>
          <w:lang w:val="en-US"/>
        </w:rPr>
        <w:t xml:space="preserve"> still </w:t>
      </w:r>
      <w:r>
        <w:rPr>
          <w:rFonts w:hint="eastAsia" w:ascii="Times New Roman" w:hAnsi="Times New Roman" w:eastAsiaTheme="minorEastAsia"/>
        </w:rPr>
        <w:t>depends on the discussion in RAN2</w:t>
      </w:r>
      <w:r>
        <w:rPr>
          <w:rFonts w:hint="default"/>
          <w:lang w:val="en-US"/>
        </w:rPr>
        <w:t xml:space="preserve"> on </w:t>
      </w:r>
      <w:r>
        <w:rPr>
          <w:rFonts w:eastAsia="等线"/>
          <w:lang w:val="en-US" w:eastAsia="zh-CN"/>
        </w:rPr>
        <w:t>whether</w:t>
      </w:r>
      <w:r>
        <w:rPr>
          <w:rFonts w:hint="default" w:eastAsia="等线"/>
          <w:lang w:val="en-US" w:eastAsia="zh-CN"/>
        </w:rPr>
        <w:t xml:space="preserve"> T304 trigger is supported for inter-RAT SHR from NR to LTE</w:t>
      </w:r>
      <w:r>
        <w:rPr>
          <w:rFonts w:hint="eastAsia" w:ascii="Times New Roman" w:hAnsi="Times New Roman" w:eastAsiaTheme="minorEastAsia"/>
        </w:rPr>
        <w:t>.</w:t>
      </w:r>
      <w:r>
        <w:rPr>
          <w:rFonts w:hint="default"/>
          <w:lang w:val="en-US"/>
        </w:rPr>
        <w:t xml:space="preserve"> 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According to the latest progress in RAN2#120 [1], we know that RAN2 has achieved the conclusion that </w:t>
      </w:r>
      <w:r>
        <w:rPr>
          <w:rFonts w:hint="default" w:eastAsia="等线"/>
          <w:lang w:val="en-US" w:eastAsia="zh-CN"/>
        </w:rPr>
        <w:t xml:space="preserve">T304 trigger is not supported for inter-RAT SHR from NR to LTE. </w:t>
      </w:r>
    </w:p>
    <w:p>
      <w:pPr>
        <w:pStyle w:val="182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Agreements:</w:t>
      </w:r>
    </w:p>
    <w:p>
      <w:pPr>
        <w:pStyle w:val="182"/>
        <w:numPr>
          <w:ilvl w:val="0"/>
          <w:numId w:val="5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lang w:val="en-GB"/>
        </w:rPr>
      </w:pPr>
      <w:r>
        <w:rPr>
          <w:lang w:val="en-GB"/>
        </w:rPr>
        <w:t>T304 trigger for inter-RAT SHR from NR to LTE is not supported.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default" w:eastAsia="等线"/>
          <w:lang w:val="en-US" w:eastAsia="zh-CN"/>
        </w:rPr>
        <w:t xml:space="preserve">Combined with the previous agreements in RAN3#117bis-e, it means that only T310 and T312 related triggers are supported for inter-RAT SHR from NR to LTE. </w:t>
      </w:r>
    </w:p>
    <w:p>
      <w:pPr>
        <w:jc w:val="both"/>
        <w:rPr>
          <w:rFonts w:hint="eastAsia" w:eastAsia="等线"/>
          <w:lang w:eastAsia="zh-CN"/>
        </w:rPr>
      </w:pPr>
      <w:r>
        <w:rPr>
          <w:rFonts w:hint="eastAsia" w:eastAsia="宋体"/>
          <w:b/>
          <w:bCs/>
          <w:lang w:val="en-US" w:eastAsia="zh-CN"/>
        </w:rPr>
        <w:t>O</w:t>
      </w:r>
      <w:r>
        <w:rPr>
          <w:rFonts w:eastAsia="宋体"/>
          <w:b/>
          <w:bCs/>
          <w:lang w:val="en-US" w:eastAsia="zh-CN"/>
        </w:rPr>
        <w:t xml:space="preserve">bservation: </w:t>
      </w:r>
      <w:r>
        <w:rPr>
          <w:rFonts w:hint="default" w:eastAsia="宋体"/>
          <w:b/>
          <w:bCs/>
          <w:lang w:val="en-US" w:eastAsia="zh-CN"/>
        </w:rPr>
        <w:t>O</w:t>
      </w:r>
      <w:r>
        <w:rPr>
          <w:rFonts w:hint="eastAsia" w:eastAsia="宋体"/>
          <w:b/>
          <w:bCs/>
          <w:lang w:val="en-US" w:eastAsia="zh-CN"/>
        </w:rPr>
        <w:t>nly T310 and T312 related triggers are to be considered for inter-RAT SHR from NR to LTE.</w:t>
      </w:r>
    </w:p>
    <w:p>
      <w:pPr>
        <w:jc w:val="both"/>
        <w:rPr>
          <w:rFonts w:hint="eastAsia" w:ascii="Times New Roman" w:hAnsi="Times New Roman" w:eastAsiaTheme="minorEastAsia"/>
        </w:rPr>
      </w:pPr>
      <w:r>
        <w:rPr>
          <w:rFonts w:hint="default" w:eastAsia="等线"/>
          <w:lang w:val="en-US" w:eastAsia="zh-CN"/>
        </w:rPr>
        <w:t xml:space="preserve">In this case, only source NR node need to perform the </w:t>
      </w:r>
      <w:r>
        <w:rPr>
          <w:rFonts w:hint="eastAsia" w:ascii="Times New Roman" w:hAnsi="Times New Roman" w:eastAsiaTheme="minorEastAsia"/>
        </w:rPr>
        <w:t>root cause analysis</w:t>
      </w:r>
      <w:r>
        <w:rPr>
          <w:rFonts w:hint="default"/>
          <w:lang w:val="en-US"/>
        </w:rPr>
        <w:t xml:space="preserve">, </w:t>
      </w:r>
      <w:r>
        <w:rPr>
          <w:rFonts w:hint="eastAsia" w:ascii="Times New Roman" w:hAnsi="Times New Roman" w:eastAsiaTheme="minorEastAsia"/>
        </w:rPr>
        <w:t>and there is nothing to send to the LTE node.</w:t>
      </w:r>
      <w:r>
        <w:rPr>
          <w:rFonts w:hint="default"/>
          <w:lang w:val="en-US"/>
        </w:rPr>
        <w:t xml:space="preserve"> </w:t>
      </w:r>
      <w:r>
        <w:rPr>
          <w:rFonts w:hint="eastAsia" w:ascii="Times New Roman" w:hAnsi="Times New Roman" w:eastAsiaTheme="minorEastAsia"/>
        </w:rPr>
        <w:t xml:space="preserve">There is no need for the receiving node to forward </w:t>
      </w:r>
      <w:r>
        <w:rPr>
          <w:rFonts w:hint="default"/>
          <w:lang w:val="en-US"/>
        </w:rPr>
        <w:t xml:space="preserve">the </w:t>
      </w:r>
      <w:r>
        <w:rPr>
          <w:rFonts w:hint="default" w:eastAsia="等线"/>
          <w:lang w:val="en-US" w:eastAsia="zh-CN"/>
        </w:rPr>
        <w:t>inter-RAT SHR</w:t>
      </w:r>
      <w:r>
        <w:rPr>
          <w:rFonts w:hint="eastAsia" w:ascii="Times New Roman" w:hAnsi="Times New Roman" w:eastAsiaTheme="minorEastAsia"/>
        </w:rPr>
        <w:t xml:space="preserve"> to target LTE node and then forward to the source NR node. </w:t>
      </w:r>
    </w:p>
    <w:p>
      <w:pPr>
        <w:jc w:val="both"/>
        <w:rPr>
          <w:rFonts w:hint="default" w:eastAsia="宋体"/>
          <w:b/>
          <w:bCs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eastAsia="zh-CN"/>
        </w:rPr>
        <w:t>P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roposal 1: 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>T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>he receiving node forwards the inter-RAT SHR to source NR node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 xml:space="preserve"> for root cause analysis.</w:t>
      </w:r>
    </w:p>
    <w:p>
      <w:pPr>
        <w:jc w:val="both"/>
        <w:rPr>
          <w:rFonts w:hint="default" w:ascii="Times New Roman" w:hAnsi="Times New Roman" w:eastAsiaTheme="minorEastAsia"/>
          <w:lang w:val="en-US"/>
        </w:rPr>
      </w:pPr>
      <w:r>
        <w:rPr>
          <w:rFonts w:hint="eastAsia" w:ascii="Times New Roman" w:hAnsi="Times New Roman" w:eastAsiaTheme="minorEastAsia"/>
        </w:rPr>
        <w:t xml:space="preserve">In this scenario, </w:t>
      </w:r>
      <w:r>
        <w:rPr>
          <w:rFonts w:hint="default"/>
          <w:lang w:val="en-US"/>
        </w:rPr>
        <w:t xml:space="preserve">UE should </w:t>
      </w:r>
      <w:r>
        <w:rPr>
          <w:rFonts w:hint="eastAsia" w:ascii="Times New Roman" w:hAnsi="Times New Roman" w:eastAsiaTheme="minorEastAsia"/>
        </w:rPr>
        <w:t>encod</w:t>
      </w:r>
      <w:r>
        <w:rPr>
          <w:rFonts w:hint="default"/>
          <w:lang w:val="en-US"/>
        </w:rPr>
        <w:t>e the inter-RAT SHR</w:t>
      </w:r>
      <w:r>
        <w:rPr>
          <w:rFonts w:hint="eastAsia" w:ascii="Times New Roman" w:hAnsi="Times New Roman" w:eastAsiaTheme="minorEastAsia"/>
        </w:rPr>
        <w:t xml:space="preserve"> in NR format and it is sufficient for the </w:t>
      </w:r>
      <w:r>
        <w:rPr>
          <w:rFonts w:ascii="Times New Roman" w:hAnsi="Times New Roman" w:eastAsiaTheme="minorEastAsia"/>
        </w:rPr>
        <w:t>UE to report the inter-RAT SHR once UE is back to NR</w:t>
      </w:r>
      <w:r>
        <w:rPr>
          <w:rFonts w:hint="eastAsia" w:ascii="Times New Roman" w:hAnsi="Times New Roman" w:eastAsiaTheme="minorEastAsia"/>
        </w:rPr>
        <w:t xml:space="preserve">, i.e., the third node </w:t>
      </w:r>
      <w:r>
        <w:rPr>
          <w:rFonts w:hint="default"/>
          <w:lang w:val="en-US"/>
        </w:rPr>
        <w:t>is</w:t>
      </w:r>
      <w:r>
        <w:rPr>
          <w:rFonts w:hint="eastAsia" w:ascii="Times New Roman" w:hAnsi="Times New Roman" w:eastAsiaTheme="minorEastAsia"/>
        </w:rPr>
        <w:t xml:space="preserve"> a NR node.</w:t>
      </w:r>
      <w:r>
        <w:rPr>
          <w:rFonts w:hint="default"/>
          <w:lang w:val="en-US"/>
        </w:rPr>
        <w:t xml:space="preserve"> The presence of inter-RAT SHR availability indicator and SHR reporting is only upon UE coming back to NR node.</w:t>
      </w:r>
    </w:p>
    <w:p>
      <w:pPr>
        <w:jc w:val="both"/>
        <w:rPr>
          <w:rFonts w:hint="default"/>
          <w:b/>
          <w:bCs w:val="0"/>
          <w:lang w:val="en-US"/>
        </w:rPr>
      </w:pPr>
      <w:r>
        <w:rPr>
          <w:rFonts w:hint="eastAsia" w:eastAsia="宋体"/>
          <w:b/>
          <w:bCs w:val="0"/>
          <w:lang w:eastAsia="zh-CN"/>
        </w:rPr>
        <w:t>P</w:t>
      </w:r>
      <w:r>
        <w:rPr>
          <w:rFonts w:hint="eastAsia" w:eastAsia="宋体"/>
          <w:b/>
          <w:bCs w:val="0"/>
          <w:lang w:val="en-US" w:eastAsia="zh-CN"/>
        </w:rPr>
        <w:t xml:space="preserve">roposal </w:t>
      </w:r>
      <w:r>
        <w:rPr>
          <w:rFonts w:hint="default" w:eastAsia="宋体"/>
          <w:b/>
          <w:bCs w:val="0"/>
          <w:lang w:val="en-US" w:eastAsia="zh-CN"/>
        </w:rPr>
        <w:t>2</w:t>
      </w:r>
      <w:r>
        <w:rPr>
          <w:rFonts w:hint="eastAsia" w:eastAsia="宋体"/>
          <w:b/>
          <w:bCs w:val="0"/>
          <w:lang w:val="en-US" w:eastAsia="zh-CN"/>
        </w:rPr>
        <w:t xml:space="preserve">: </w:t>
      </w:r>
      <w:r>
        <w:rPr>
          <w:rFonts w:hint="default" w:eastAsia="宋体"/>
          <w:b/>
          <w:bCs w:val="0"/>
          <w:lang w:val="en-US" w:eastAsia="zh-CN"/>
        </w:rPr>
        <w:t>For i</w:t>
      </w:r>
      <w:r>
        <w:rPr>
          <w:rFonts w:hint="default"/>
          <w:b/>
          <w:bCs w:val="0"/>
          <w:lang w:val="en-US"/>
        </w:rPr>
        <w:t xml:space="preserve">nter-RAT SHR </w:t>
      </w:r>
      <w:r>
        <w:rPr>
          <w:rFonts w:hint="eastAsia" w:eastAsia="宋体"/>
          <w:b/>
          <w:bCs/>
          <w:lang w:val="en-US" w:eastAsia="zh-CN"/>
        </w:rPr>
        <w:t>from NR to LTE</w:t>
      </w:r>
      <w:r>
        <w:rPr>
          <w:rFonts w:hint="default" w:eastAsia="宋体"/>
          <w:b/>
          <w:bCs/>
          <w:lang w:val="en-US" w:eastAsia="zh-CN"/>
        </w:rPr>
        <w:t xml:space="preserve">, the SHR </w:t>
      </w:r>
      <w:r>
        <w:rPr>
          <w:rFonts w:hint="default"/>
          <w:b/>
          <w:bCs w:val="0"/>
          <w:lang w:val="en-US"/>
        </w:rPr>
        <w:t xml:space="preserve">is </w:t>
      </w:r>
      <w:r>
        <w:rPr>
          <w:rFonts w:hint="eastAsia" w:ascii="Times New Roman" w:hAnsi="Times New Roman" w:eastAsiaTheme="minorEastAsia"/>
          <w:b/>
          <w:bCs w:val="0"/>
        </w:rPr>
        <w:t>encod</w:t>
      </w:r>
      <w:r>
        <w:rPr>
          <w:rFonts w:hint="default"/>
          <w:b/>
          <w:bCs w:val="0"/>
          <w:lang w:val="en-US"/>
        </w:rPr>
        <w:t xml:space="preserve">ed </w:t>
      </w:r>
      <w:r>
        <w:rPr>
          <w:rFonts w:hint="eastAsia" w:ascii="Times New Roman" w:hAnsi="Times New Roman" w:eastAsiaTheme="minorEastAsia"/>
          <w:b/>
          <w:bCs w:val="0"/>
        </w:rPr>
        <w:t>in NR forma</w:t>
      </w:r>
      <w:r>
        <w:rPr>
          <w:rFonts w:hint="eastAsia"/>
          <w:b/>
          <w:bCs w:val="0"/>
          <w:lang w:val="en-US"/>
        </w:rPr>
        <w:t>t</w:t>
      </w:r>
      <w:r>
        <w:rPr>
          <w:rFonts w:hint="default"/>
          <w:b/>
          <w:bCs w:val="0"/>
          <w:lang w:val="en-US"/>
        </w:rPr>
        <w:t xml:space="preserve"> and is retrieved from UE by NR node.</w:t>
      </w:r>
    </w:p>
    <w:p>
      <w:pPr>
        <w:jc w:val="both"/>
        <w:rPr>
          <w:rFonts w:hint="default" w:ascii="Times New Roman" w:hAnsi="Times New Roman" w:eastAsia="宋体" w:cs="Times New Roman"/>
          <w:b w:val="0"/>
          <w:bCs w:val="0"/>
          <w:sz w:val="20"/>
          <w:szCs w:val="20"/>
        </w:rPr>
      </w:pPr>
      <w:r>
        <w:rPr>
          <w:rFonts w:hint="default"/>
          <w:b w:val="0"/>
          <w:bCs/>
          <w:lang w:val="en-US" w:eastAsia="zh-CN"/>
        </w:rPr>
        <w:t xml:space="preserve">Based on the above discussion, for </w:t>
      </w:r>
      <w:r>
        <w:rPr>
          <w:rFonts w:hint="eastAsia" w:eastAsia="宋体"/>
          <w:b w:val="0"/>
          <w:bCs/>
          <w:sz w:val="20"/>
          <w:szCs w:val="20"/>
          <w:lang w:val="en-US" w:eastAsia="zh-CN"/>
        </w:rPr>
        <w:t>inter-RAT SHR from NR to LTE</w:t>
      </w:r>
      <w:r>
        <w:rPr>
          <w:rFonts w:hint="default" w:eastAsia="宋体"/>
          <w:b w:val="0"/>
          <w:bCs/>
          <w:sz w:val="20"/>
          <w:szCs w:val="20"/>
          <w:lang w:val="en-US" w:eastAsia="zh-CN"/>
        </w:rPr>
        <w:t xml:space="preserve">, the </w:t>
      </w:r>
      <w:r>
        <w:rPr>
          <w:rFonts w:hint="eastAsia" w:ascii="Times New Roman" w:hAnsi="Times New Roman" w:eastAsiaTheme="minorEastAsia"/>
          <w:b w:val="0"/>
          <w:bCs/>
        </w:rPr>
        <w:t>receiving node</w:t>
      </w:r>
      <w:r>
        <w:rPr>
          <w:rFonts w:hint="default"/>
          <w:b w:val="0"/>
          <w:bCs/>
          <w:lang w:val="en-US"/>
        </w:rPr>
        <w:t xml:space="preserve"> is also NR node just like the source NR node and can </w:t>
      </w:r>
      <w:r>
        <w:rPr>
          <w:rFonts w:eastAsia="宋体"/>
          <w:b w:val="0"/>
          <w:bCs/>
          <w:kern w:val="2"/>
          <w:lang w:val="de-DE" w:eastAsia="zh-CN"/>
        </w:rPr>
        <w:t xml:space="preserve">understand the </w:t>
      </w:r>
      <w:r>
        <w:rPr>
          <w:rFonts w:hint="default" w:eastAsia="宋体"/>
          <w:b w:val="0"/>
          <w:bCs/>
          <w:kern w:val="2"/>
          <w:lang w:val="en-US" w:eastAsia="zh-CN"/>
        </w:rPr>
        <w:t>NR</w:t>
      </w:r>
      <w:r>
        <w:rPr>
          <w:rFonts w:eastAsia="宋体"/>
          <w:b w:val="0"/>
          <w:bCs/>
          <w:kern w:val="2"/>
          <w:lang w:val="de-DE" w:eastAsia="zh-CN"/>
        </w:rPr>
        <w:t xml:space="preserve"> format of </w:t>
      </w:r>
      <w:r>
        <w:rPr>
          <w:rFonts w:hint="eastAsia" w:eastAsia="宋体"/>
          <w:b w:val="0"/>
          <w:bCs/>
          <w:sz w:val="20"/>
          <w:szCs w:val="20"/>
          <w:lang w:val="en-US" w:eastAsia="zh-CN"/>
        </w:rPr>
        <w:t>inter-RAT SHR</w:t>
      </w:r>
      <w:r>
        <w:rPr>
          <w:rFonts w:hint="default" w:eastAsia="宋体"/>
          <w:b w:val="0"/>
          <w:bCs/>
          <w:sz w:val="20"/>
          <w:szCs w:val="20"/>
          <w:lang w:val="en-US" w:eastAsia="zh-CN"/>
        </w:rPr>
        <w:t xml:space="preserve">. Similar to intra-NR SHR, the </w:t>
      </w:r>
      <w:r>
        <w:rPr>
          <w:rFonts w:hint="eastAsia" w:ascii="Times New Roman" w:hAnsi="Times New Roman" w:eastAsiaTheme="minorEastAsia"/>
          <w:b w:val="0"/>
          <w:bCs/>
        </w:rPr>
        <w:t>receiving node</w:t>
      </w:r>
      <w:r>
        <w:rPr>
          <w:rFonts w:hint="eastAsia"/>
          <w:b w:val="0"/>
          <w:bCs/>
        </w:rPr>
        <w:t xml:space="preserve"> can get the source NR cell ID </w:t>
      </w:r>
      <w:r>
        <w:rPr>
          <w:rFonts w:hint="default"/>
          <w:b w:val="0"/>
          <w:bCs/>
          <w:lang w:val="en-US"/>
        </w:rPr>
        <w:t xml:space="preserve">from </w:t>
      </w:r>
      <w:bookmarkStart w:id="1" w:name="OLE_LINK1"/>
      <w:r>
        <w:rPr>
          <w:i/>
          <w:iCs/>
        </w:rPr>
        <w:t>sourceCellInfo</w:t>
      </w:r>
      <w:bookmarkEnd w:id="1"/>
      <w:r>
        <w:rPr>
          <w:rFonts w:hint="default"/>
          <w:lang w:val="en-US"/>
        </w:rPr>
        <w:t xml:space="preserve"> included in </w:t>
      </w:r>
      <w:r>
        <w:rPr>
          <w:i/>
          <w:iCs/>
        </w:rPr>
        <w:t>SuccessHO-Report</w:t>
      </w:r>
      <w:r>
        <w:rPr>
          <w:rFonts w:hint="default"/>
          <w:i w:val="0"/>
          <w:iCs w:val="0"/>
          <w:lang w:val="en-US"/>
        </w:rPr>
        <w:t xml:space="preserve">, </w:t>
      </w:r>
      <w:r>
        <w:rPr>
          <w:rFonts w:hint="default"/>
          <w:b w:val="0"/>
          <w:bCs w:val="0"/>
          <w:i w:val="0"/>
          <w:iCs w:val="0"/>
          <w:lang w:val="en-US"/>
        </w:rPr>
        <w:t xml:space="preserve">and there is no need </w:t>
      </w:r>
      <w:r>
        <w:rPr>
          <w:rFonts w:hint="default" w:ascii="Times New Roman" w:hAnsi="Times New Roman" w:eastAsia="宋体" w:cs="Times New Roman"/>
          <w:b w:val="0"/>
          <w:bCs w:val="0"/>
          <w:sz w:val="20"/>
          <w:szCs w:val="20"/>
        </w:rPr>
        <w:t>to report</w:t>
      </w:r>
      <w:r>
        <w:rPr>
          <w:rFonts w:hint="default" w:eastAsia="宋体" w:cs="Times New Roman"/>
          <w:b w:val="0"/>
          <w:bCs w:val="0"/>
          <w:sz w:val="20"/>
          <w:szCs w:val="20"/>
          <w:lang w:val="en-US"/>
        </w:rPr>
        <w:t xml:space="preserve"> the </w:t>
      </w:r>
      <w:r>
        <w:rPr>
          <w:rFonts w:hint="eastAsia"/>
          <w:b w:val="0"/>
          <w:bCs/>
        </w:rPr>
        <w:t>source</w:t>
      </w:r>
      <w:r>
        <w:rPr>
          <w:rFonts w:hint="default"/>
          <w:b w:val="0"/>
          <w:bCs/>
          <w:lang w:val="en-US"/>
        </w:rPr>
        <w:t xml:space="preserve"> </w:t>
      </w:r>
      <w:r>
        <w:rPr>
          <w:rFonts w:hint="eastAsia"/>
          <w:b w:val="0"/>
          <w:bCs/>
        </w:rPr>
        <w:t>cell ID</w:t>
      </w:r>
      <w:r>
        <w:rPr>
          <w:rFonts w:hint="default" w:ascii="Times New Roman" w:hAnsi="Times New Roman" w:eastAsia="宋体" w:cs="Times New Roman"/>
          <w:b w:val="0"/>
          <w:bCs w:val="0"/>
          <w:sz w:val="20"/>
          <w:szCs w:val="20"/>
        </w:rPr>
        <w:t xml:space="preserve"> outside of </w:t>
      </w:r>
      <w:r>
        <w:rPr>
          <w:rFonts w:hint="eastAsia" w:eastAsia="宋体"/>
          <w:b w:val="0"/>
          <w:bCs/>
          <w:sz w:val="20"/>
          <w:szCs w:val="20"/>
          <w:lang w:val="en-US" w:eastAsia="zh-CN"/>
        </w:rPr>
        <w:t>inter-RAT SHR from NR to LTE</w:t>
      </w:r>
      <w:r>
        <w:rPr>
          <w:rFonts w:hint="default" w:ascii="Times New Roman" w:hAnsi="Times New Roman" w:eastAsia="宋体" w:cs="Times New Roman"/>
          <w:b w:val="0"/>
          <w:bCs w:val="0"/>
          <w:sz w:val="20"/>
          <w:szCs w:val="20"/>
        </w:rPr>
        <w:t>.</w:t>
      </w:r>
    </w:p>
    <w:p>
      <w:pPr>
        <w:jc w:val="both"/>
        <w:rPr>
          <w:rFonts w:hint="default" w:eastAsia="宋体"/>
          <w:b/>
          <w:bCs w:val="0"/>
          <w:lang w:val="en-US" w:eastAsia="zh-CN"/>
        </w:rPr>
      </w:pPr>
      <w:r>
        <w:rPr>
          <w:rFonts w:hint="eastAsia" w:eastAsia="宋体"/>
          <w:b/>
          <w:bCs w:val="0"/>
          <w:lang w:eastAsia="zh-CN"/>
        </w:rPr>
        <w:t>P</w:t>
      </w:r>
      <w:r>
        <w:rPr>
          <w:rFonts w:hint="eastAsia" w:eastAsia="宋体"/>
          <w:b/>
          <w:bCs w:val="0"/>
          <w:lang w:val="en-US" w:eastAsia="zh-CN"/>
        </w:rPr>
        <w:t xml:space="preserve">roposal </w:t>
      </w:r>
      <w:r>
        <w:rPr>
          <w:rFonts w:hint="default" w:eastAsia="宋体"/>
          <w:b/>
          <w:bCs w:val="0"/>
          <w:lang w:val="en-US" w:eastAsia="zh-CN"/>
        </w:rPr>
        <w:t>3</w:t>
      </w:r>
      <w:r>
        <w:rPr>
          <w:rFonts w:hint="eastAsia" w:eastAsia="宋体"/>
          <w:b/>
          <w:bCs w:val="0"/>
          <w:lang w:val="en-US" w:eastAsia="zh-CN"/>
        </w:rPr>
        <w:t xml:space="preserve">: </w:t>
      </w:r>
      <w:r>
        <w:rPr>
          <w:rFonts w:hint="default" w:eastAsia="宋体"/>
          <w:b/>
          <w:bCs w:val="0"/>
          <w:lang w:val="en-US" w:eastAsia="zh-CN"/>
        </w:rPr>
        <w:t xml:space="preserve">Similar to </w:t>
      </w:r>
      <w:r>
        <w:rPr>
          <w:rFonts w:hint="default" w:eastAsia="宋体"/>
          <w:b/>
          <w:bCs w:val="0"/>
          <w:sz w:val="20"/>
          <w:szCs w:val="20"/>
          <w:lang w:val="en-US" w:eastAsia="zh-CN"/>
        </w:rPr>
        <w:t xml:space="preserve">intra-NR SHR, the </w:t>
      </w:r>
      <w:r>
        <w:rPr>
          <w:rFonts w:hint="default" w:eastAsia="宋体"/>
          <w:b/>
          <w:bCs w:val="0"/>
          <w:lang w:val="en-US" w:eastAsia="zh-CN"/>
        </w:rPr>
        <w:t xml:space="preserve">parameter of the source NR cell ID is included in </w:t>
      </w:r>
      <w:r>
        <w:rPr>
          <w:b/>
          <w:bCs w:val="0"/>
          <w:i/>
          <w:iCs/>
        </w:rPr>
        <w:t>sourceCellInfo</w:t>
      </w:r>
      <w:r>
        <w:rPr>
          <w:rFonts w:hint="default"/>
          <w:b/>
          <w:bCs w:val="0"/>
          <w:i/>
          <w:iCs/>
          <w:lang w:val="en-US"/>
        </w:rPr>
        <w:t xml:space="preserve"> </w:t>
      </w:r>
      <w:r>
        <w:rPr>
          <w:rFonts w:hint="default"/>
          <w:b/>
          <w:bCs w:val="0"/>
          <w:i w:val="0"/>
          <w:iCs w:val="0"/>
          <w:lang w:val="en-US"/>
        </w:rPr>
        <w:t>IE</w:t>
      </w:r>
      <w:r>
        <w:rPr>
          <w:rFonts w:hint="default" w:eastAsia="宋体"/>
          <w:b/>
          <w:bCs w:val="0"/>
          <w:lang w:val="en-US" w:eastAsia="zh-CN"/>
        </w:rPr>
        <w:t xml:space="preserve"> in inter-RAT SHR from NR to LTE.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3 Conclusion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hint="eastAsia" w:eastAsia="宋体"/>
          <w:lang w:eastAsia="zh-CN"/>
        </w:rPr>
        <w:t>w</w:t>
      </w:r>
      <w:r>
        <w:rPr>
          <w:rFonts w:eastAsia="宋体"/>
          <w:lang w:eastAsia="zh-CN"/>
        </w:rPr>
        <w:t xml:space="preserve">e discuss </w:t>
      </w:r>
      <w:r>
        <w:rPr>
          <w:rFonts w:hint="default" w:eastAsia="宋体"/>
          <w:lang w:val="en-US" w:eastAsia="zh-CN"/>
        </w:rPr>
        <w:t>SHR</w:t>
      </w:r>
      <w:r>
        <w:rPr>
          <w:rFonts w:eastAsia="宋体"/>
          <w:lang w:eastAsia="zh-CN"/>
        </w:rPr>
        <w:t xml:space="preserve"> for Int</w:t>
      </w:r>
      <w:r>
        <w:rPr>
          <w:rFonts w:hint="default" w:eastAsia="宋体"/>
          <w:lang w:val="en-US" w:eastAsia="zh-CN"/>
        </w:rPr>
        <w:t>ra</w:t>
      </w:r>
      <w:r>
        <w:rPr>
          <w:rFonts w:eastAsia="宋体"/>
          <w:lang w:eastAsia="zh-CN"/>
        </w:rPr>
        <w:t xml:space="preserve">-system </w:t>
      </w:r>
      <w:r>
        <w:rPr>
          <w:rFonts w:hint="default" w:eastAsia="宋体"/>
          <w:lang w:val="en-US" w:eastAsia="zh-CN"/>
        </w:rPr>
        <w:t xml:space="preserve">inter-RAT </w:t>
      </w:r>
      <w:r>
        <w:rPr>
          <w:rFonts w:eastAsia="宋体"/>
          <w:lang w:eastAsia="zh-CN"/>
        </w:rPr>
        <w:t>handover, and we have the following proposals:</w:t>
      </w:r>
    </w:p>
    <w:p>
      <w:pPr>
        <w:jc w:val="both"/>
        <w:rPr>
          <w:rFonts w:hint="eastAsia" w:eastAsia="等线"/>
          <w:lang w:eastAsia="zh-CN"/>
        </w:rPr>
      </w:pPr>
      <w:r>
        <w:rPr>
          <w:rFonts w:hint="eastAsia" w:eastAsia="宋体"/>
          <w:b/>
          <w:bCs/>
          <w:lang w:val="en-US" w:eastAsia="zh-CN"/>
        </w:rPr>
        <w:t>O</w:t>
      </w:r>
      <w:r>
        <w:rPr>
          <w:rFonts w:eastAsia="宋体"/>
          <w:b/>
          <w:bCs/>
          <w:lang w:val="en-US" w:eastAsia="zh-CN"/>
        </w:rPr>
        <w:t xml:space="preserve">bservation: </w:t>
      </w:r>
      <w:r>
        <w:rPr>
          <w:rFonts w:hint="default" w:eastAsia="宋体"/>
          <w:b/>
          <w:bCs/>
          <w:lang w:val="en-US" w:eastAsia="zh-CN"/>
        </w:rPr>
        <w:t>O</w:t>
      </w:r>
      <w:r>
        <w:rPr>
          <w:rFonts w:hint="eastAsia" w:eastAsia="宋体"/>
          <w:b/>
          <w:bCs/>
          <w:lang w:val="en-US" w:eastAsia="zh-CN"/>
        </w:rPr>
        <w:t>nly T310 and T312 related triggers are to be considered for inter-RAT SHR from NR to LTE.</w:t>
      </w:r>
    </w:p>
    <w:p>
      <w:pPr>
        <w:jc w:val="both"/>
        <w:rPr>
          <w:rFonts w:hint="default" w:eastAsia="宋体"/>
          <w:b/>
          <w:bCs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eastAsia="zh-CN"/>
        </w:rPr>
        <w:t>P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 xml:space="preserve">roposal 1: 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>T</w:t>
      </w:r>
      <w:r>
        <w:rPr>
          <w:rFonts w:hint="eastAsia" w:eastAsia="宋体"/>
          <w:b/>
          <w:bCs/>
          <w:sz w:val="20"/>
          <w:szCs w:val="20"/>
          <w:lang w:val="en-US" w:eastAsia="zh-CN"/>
        </w:rPr>
        <w:t>he receiving node forwards the inter-RAT SHR to source NR node</w:t>
      </w:r>
      <w:r>
        <w:rPr>
          <w:rFonts w:hint="default" w:eastAsia="宋体"/>
          <w:b/>
          <w:bCs/>
          <w:sz w:val="20"/>
          <w:szCs w:val="20"/>
          <w:lang w:val="en-US" w:eastAsia="zh-CN"/>
        </w:rPr>
        <w:t xml:space="preserve"> for root cause analysis.</w:t>
      </w:r>
    </w:p>
    <w:p>
      <w:pPr>
        <w:jc w:val="both"/>
        <w:rPr>
          <w:rFonts w:hint="default"/>
          <w:b/>
          <w:bCs w:val="0"/>
          <w:lang w:val="en-US"/>
        </w:rPr>
      </w:pPr>
      <w:r>
        <w:rPr>
          <w:rFonts w:hint="eastAsia" w:eastAsia="宋体"/>
          <w:b/>
          <w:bCs w:val="0"/>
          <w:lang w:eastAsia="zh-CN"/>
        </w:rPr>
        <w:t>P</w:t>
      </w:r>
      <w:r>
        <w:rPr>
          <w:rFonts w:hint="eastAsia" w:eastAsia="宋体"/>
          <w:b/>
          <w:bCs w:val="0"/>
          <w:lang w:val="en-US" w:eastAsia="zh-CN"/>
        </w:rPr>
        <w:t xml:space="preserve">roposal </w:t>
      </w:r>
      <w:r>
        <w:rPr>
          <w:rFonts w:hint="default" w:eastAsia="宋体"/>
          <w:b/>
          <w:bCs w:val="0"/>
          <w:lang w:val="en-US" w:eastAsia="zh-CN"/>
        </w:rPr>
        <w:t>2</w:t>
      </w:r>
      <w:r>
        <w:rPr>
          <w:rFonts w:hint="eastAsia" w:eastAsia="宋体"/>
          <w:b/>
          <w:bCs w:val="0"/>
          <w:lang w:val="en-US" w:eastAsia="zh-CN"/>
        </w:rPr>
        <w:t xml:space="preserve">: </w:t>
      </w:r>
      <w:r>
        <w:rPr>
          <w:rFonts w:hint="default" w:eastAsia="宋体"/>
          <w:b/>
          <w:bCs w:val="0"/>
          <w:lang w:val="en-US" w:eastAsia="zh-CN"/>
        </w:rPr>
        <w:t>For i</w:t>
      </w:r>
      <w:r>
        <w:rPr>
          <w:rFonts w:hint="default"/>
          <w:b/>
          <w:bCs w:val="0"/>
          <w:lang w:val="en-US"/>
        </w:rPr>
        <w:t xml:space="preserve">nter-RAT SHR </w:t>
      </w:r>
      <w:r>
        <w:rPr>
          <w:rFonts w:hint="eastAsia" w:eastAsia="宋体"/>
          <w:b/>
          <w:bCs/>
          <w:lang w:val="en-US" w:eastAsia="zh-CN"/>
        </w:rPr>
        <w:t>from NR to LTE</w:t>
      </w:r>
      <w:r>
        <w:rPr>
          <w:rFonts w:hint="default" w:eastAsia="宋体"/>
          <w:b/>
          <w:bCs/>
          <w:lang w:val="en-US" w:eastAsia="zh-CN"/>
        </w:rPr>
        <w:t xml:space="preserve">, the SHR </w:t>
      </w:r>
      <w:r>
        <w:rPr>
          <w:rFonts w:hint="default"/>
          <w:b/>
          <w:bCs w:val="0"/>
          <w:lang w:val="en-US"/>
        </w:rPr>
        <w:t xml:space="preserve">is </w:t>
      </w:r>
      <w:r>
        <w:rPr>
          <w:rFonts w:hint="eastAsia" w:ascii="Times New Roman" w:hAnsi="Times New Roman" w:eastAsiaTheme="minorEastAsia"/>
          <w:b/>
          <w:bCs w:val="0"/>
        </w:rPr>
        <w:t>encod</w:t>
      </w:r>
      <w:r>
        <w:rPr>
          <w:rFonts w:hint="default"/>
          <w:b/>
          <w:bCs w:val="0"/>
          <w:lang w:val="en-US"/>
        </w:rPr>
        <w:t xml:space="preserve">ed </w:t>
      </w:r>
      <w:r>
        <w:rPr>
          <w:rFonts w:hint="eastAsia" w:ascii="Times New Roman" w:hAnsi="Times New Roman" w:eastAsiaTheme="minorEastAsia"/>
          <w:b/>
          <w:bCs w:val="0"/>
        </w:rPr>
        <w:t>in NR forma</w:t>
      </w:r>
      <w:r>
        <w:rPr>
          <w:rFonts w:hint="eastAsia"/>
          <w:b/>
          <w:bCs w:val="0"/>
          <w:lang w:val="en-US"/>
        </w:rPr>
        <w:t>t</w:t>
      </w:r>
      <w:r>
        <w:rPr>
          <w:rFonts w:hint="default"/>
          <w:b/>
          <w:bCs w:val="0"/>
          <w:lang w:val="en-US"/>
        </w:rPr>
        <w:t xml:space="preserve"> and is retrieved from UE by NR node.</w:t>
      </w:r>
    </w:p>
    <w:p>
      <w:pPr>
        <w:jc w:val="both"/>
        <w:rPr>
          <w:rFonts w:hint="default" w:eastAsia="宋体"/>
          <w:b/>
          <w:bCs w:val="0"/>
          <w:lang w:val="en-US" w:eastAsia="zh-CN"/>
        </w:rPr>
      </w:pPr>
      <w:r>
        <w:rPr>
          <w:rFonts w:hint="eastAsia" w:eastAsia="宋体"/>
          <w:b/>
          <w:bCs w:val="0"/>
          <w:lang w:eastAsia="zh-CN"/>
        </w:rPr>
        <w:t>P</w:t>
      </w:r>
      <w:r>
        <w:rPr>
          <w:rFonts w:hint="eastAsia" w:eastAsia="宋体"/>
          <w:b/>
          <w:bCs w:val="0"/>
          <w:lang w:val="en-US" w:eastAsia="zh-CN"/>
        </w:rPr>
        <w:t xml:space="preserve">roposal </w:t>
      </w:r>
      <w:r>
        <w:rPr>
          <w:rFonts w:hint="default" w:eastAsia="宋体"/>
          <w:b/>
          <w:bCs w:val="0"/>
          <w:lang w:val="en-US" w:eastAsia="zh-CN"/>
        </w:rPr>
        <w:t>3</w:t>
      </w:r>
      <w:r>
        <w:rPr>
          <w:rFonts w:hint="eastAsia" w:eastAsia="宋体"/>
          <w:b/>
          <w:bCs w:val="0"/>
          <w:lang w:val="en-US" w:eastAsia="zh-CN"/>
        </w:rPr>
        <w:t xml:space="preserve">: </w:t>
      </w:r>
      <w:r>
        <w:rPr>
          <w:rFonts w:hint="default" w:eastAsia="宋体"/>
          <w:b/>
          <w:bCs w:val="0"/>
          <w:lang w:val="en-US" w:eastAsia="zh-CN"/>
        </w:rPr>
        <w:t xml:space="preserve">Similar to </w:t>
      </w:r>
      <w:r>
        <w:rPr>
          <w:rFonts w:hint="default" w:eastAsia="宋体"/>
          <w:b/>
          <w:bCs w:val="0"/>
          <w:sz w:val="20"/>
          <w:szCs w:val="20"/>
          <w:lang w:val="en-US" w:eastAsia="zh-CN"/>
        </w:rPr>
        <w:t xml:space="preserve">intra-NR SHR, the </w:t>
      </w:r>
      <w:r>
        <w:rPr>
          <w:rFonts w:hint="default" w:eastAsia="宋体"/>
          <w:b/>
          <w:bCs w:val="0"/>
          <w:lang w:val="en-US" w:eastAsia="zh-CN"/>
        </w:rPr>
        <w:t xml:space="preserve">parameter of the source NR cell ID is included in </w:t>
      </w:r>
      <w:r>
        <w:rPr>
          <w:b/>
          <w:bCs w:val="0"/>
          <w:i/>
          <w:iCs/>
        </w:rPr>
        <w:t>sourceCellInfo</w:t>
      </w:r>
      <w:r>
        <w:rPr>
          <w:rFonts w:hint="default"/>
          <w:b/>
          <w:bCs w:val="0"/>
          <w:i/>
          <w:iCs/>
          <w:lang w:val="en-US"/>
        </w:rPr>
        <w:t xml:space="preserve"> </w:t>
      </w:r>
      <w:r>
        <w:rPr>
          <w:rFonts w:hint="default"/>
          <w:b/>
          <w:bCs w:val="0"/>
          <w:i w:val="0"/>
          <w:iCs w:val="0"/>
          <w:lang w:val="en-US"/>
        </w:rPr>
        <w:t>IE</w:t>
      </w:r>
      <w:r>
        <w:rPr>
          <w:rFonts w:hint="default" w:eastAsia="宋体"/>
          <w:b/>
          <w:bCs w:val="0"/>
          <w:lang w:val="en-US" w:eastAsia="zh-CN"/>
        </w:rPr>
        <w:t xml:space="preserve"> in inter-RAT SHR from NR to LTE.</w:t>
      </w:r>
    </w:p>
    <w:p>
      <w:pPr>
        <w:pStyle w:val="142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="0" w:leftChars="0" w:firstLine="0"/>
        <w:textAlignment w:val="baseline"/>
        <w:outlineLvl w:val="0"/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</w:pPr>
      <w:r>
        <w:rPr>
          <w:rFonts w:ascii="Arial" w:hAnsi="Arial" w:cs="Arial" w:eastAsiaTheme="minorEastAsia"/>
          <w:b/>
          <w:bCs/>
          <w:sz w:val="32"/>
          <w:szCs w:val="32"/>
          <w:lang w:val="en-US" w:eastAsia="zh-CN"/>
        </w:rPr>
        <w:t>Reference</w:t>
      </w:r>
    </w:p>
    <w:p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R2-2213006</w:t>
      </w:r>
      <w:r>
        <w:rPr>
          <w:rFonts w:hint="default" w:eastAsia="等线"/>
          <w:lang w:val="en-US" w:eastAsia="zh-CN"/>
        </w:rPr>
        <w:t xml:space="preserve">, </w:t>
      </w:r>
      <w:r>
        <w:rPr>
          <w:lang w:eastAsia="zh-CN"/>
        </w:rPr>
        <w:t>Report from SON/MDT session</w:t>
      </w:r>
      <w:r>
        <w:rPr>
          <w:rFonts w:hint="default"/>
          <w:lang w:val="en-US" w:eastAsia="zh-CN"/>
        </w:rPr>
        <w:t xml:space="preserve">, 3GPP TSG-RAN WG2 Meeting #120, </w:t>
      </w:r>
      <w:r>
        <w:t>November</w:t>
      </w:r>
      <w:r>
        <w:rPr>
          <w:rFonts w:hint="default"/>
          <w:lang w:val="en-US"/>
        </w:rPr>
        <w:t xml:space="preserve"> </w:t>
      </w:r>
      <w:r>
        <w:t>2022</w:t>
      </w:r>
    </w:p>
    <w:p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DDFEE4"/>
    <w:multiLevelType w:val="singleLevel"/>
    <w:tmpl w:val="CEDDFEE4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2FFA01C"/>
    <w:multiLevelType w:val="singleLevel"/>
    <w:tmpl w:val="F2FFA01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6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6A34518"/>
    <w:multiLevelType w:val="multilevel"/>
    <w:tmpl w:val="36A34518"/>
    <w:lvl w:ilvl="0" w:tentative="0">
      <w:start w:val="1"/>
      <w:numFmt w:val="decimal"/>
      <w:pStyle w:val="93"/>
      <w:lvlText w:val="Proposal %1: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154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73B4BCC7"/>
    <w:multiLevelType w:val="singleLevel"/>
    <w:tmpl w:val="73B4BCC7"/>
    <w:lvl w:ilvl="0" w:tentative="0">
      <w:start w:val="2"/>
      <w:numFmt w:val="decimal"/>
      <w:lvlText w:val="%1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21A02"/>
    <w:rsid w:val="00022E4A"/>
    <w:rsid w:val="00026169"/>
    <w:rsid w:val="00027F52"/>
    <w:rsid w:val="00035F30"/>
    <w:rsid w:val="00041EB8"/>
    <w:rsid w:val="0005049A"/>
    <w:rsid w:val="000550DD"/>
    <w:rsid w:val="0005629F"/>
    <w:rsid w:val="00061DE4"/>
    <w:rsid w:val="00062A48"/>
    <w:rsid w:val="0006372E"/>
    <w:rsid w:val="0006671E"/>
    <w:rsid w:val="00067E94"/>
    <w:rsid w:val="00071B04"/>
    <w:rsid w:val="0007277E"/>
    <w:rsid w:val="00076151"/>
    <w:rsid w:val="000774F6"/>
    <w:rsid w:val="0008025F"/>
    <w:rsid w:val="0008108D"/>
    <w:rsid w:val="000811BE"/>
    <w:rsid w:val="000818CC"/>
    <w:rsid w:val="00084B5D"/>
    <w:rsid w:val="0008549A"/>
    <w:rsid w:val="000936EF"/>
    <w:rsid w:val="00093D09"/>
    <w:rsid w:val="000958E4"/>
    <w:rsid w:val="000A3338"/>
    <w:rsid w:val="000A3CE5"/>
    <w:rsid w:val="000A3EC6"/>
    <w:rsid w:val="000A5B96"/>
    <w:rsid w:val="000A6394"/>
    <w:rsid w:val="000B188E"/>
    <w:rsid w:val="000B3478"/>
    <w:rsid w:val="000B7FED"/>
    <w:rsid w:val="000C038A"/>
    <w:rsid w:val="000C0F26"/>
    <w:rsid w:val="000C1D4D"/>
    <w:rsid w:val="000C6246"/>
    <w:rsid w:val="000C6598"/>
    <w:rsid w:val="000C76B3"/>
    <w:rsid w:val="000D44B3"/>
    <w:rsid w:val="000E6411"/>
    <w:rsid w:val="000E7FF2"/>
    <w:rsid w:val="000F1289"/>
    <w:rsid w:val="000F3076"/>
    <w:rsid w:val="000F428B"/>
    <w:rsid w:val="000F47CD"/>
    <w:rsid w:val="000F629D"/>
    <w:rsid w:val="000F71D6"/>
    <w:rsid w:val="0010752D"/>
    <w:rsid w:val="0011211D"/>
    <w:rsid w:val="001125AB"/>
    <w:rsid w:val="00117BA9"/>
    <w:rsid w:val="00121282"/>
    <w:rsid w:val="00123853"/>
    <w:rsid w:val="001262AF"/>
    <w:rsid w:val="00132542"/>
    <w:rsid w:val="00133593"/>
    <w:rsid w:val="00133856"/>
    <w:rsid w:val="001350EF"/>
    <w:rsid w:val="00135EB1"/>
    <w:rsid w:val="00141B93"/>
    <w:rsid w:val="00145D43"/>
    <w:rsid w:val="00145F3B"/>
    <w:rsid w:val="0014732E"/>
    <w:rsid w:val="00150E4C"/>
    <w:rsid w:val="001546D6"/>
    <w:rsid w:val="0016109E"/>
    <w:rsid w:val="00165457"/>
    <w:rsid w:val="00165FC8"/>
    <w:rsid w:val="00167A28"/>
    <w:rsid w:val="001738B0"/>
    <w:rsid w:val="00173B05"/>
    <w:rsid w:val="00174E6A"/>
    <w:rsid w:val="001822CD"/>
    <w:rsid w:val="001830A9"/>
    <w:rsid w:val="001832C5"/>
    <w:rsid w:val="00184B2B"/>
    <w:rsid w:val="00192C46"/>
    <w:rsid w:val="001941DC"/>
    <w:rsid w:val="00196EEA"/>
    <w:rsid w:val="001A08B3"/>
    <w:rsid w:val="001A4FCE"/>
    <w:rsid w:val="001A626C"/>
    <w:rsid w:val="001A7B0A"/>
    <w:rsid w:val="001A7B60"/>
    <w:rsid w:val="001B52F0"/>
    <w:rsid w:val="001B6AC8"/>
    <w:rsid w:val="001B7899"/>
    <w:rsid w:val="001B7A65"/>
    <w:rsid w:val="001C2206"/>
    <w:rsid w:val="001C312A"/>
    <w:rsid w:val="001C35FF"/>
    <w:rsid w:val="001C4C8C"/>
    <w:rsid w:val="001C6138"/>
    <w:rsid w:val="001C624E"/>
    <w:rsid w:val="001D08B7"/>
    <w:rsid w:val="001D12AE"/>
    <w:rsid w:val="001D3388"/>
    <w:rsid w:val="001D6B44"/>
    <w:rsid w:val="001E03D2"/>
    <w:rsid w:val="001E41F3"/>
    <w:rsid w:val="001E60AD"/>
    <w:rsid w:val="001E7CC0"/>
    <w:rsid w:val="001F63C4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4A69"/>
    <w:rsid w:val="00225D70"/>
    <w:rsid w:val="00226ACD"/>
    <w:rsid w:val="00231748"/>
    <w:rsid w:val="0023586D"/>
    <w:rsid w:val="002369E0"/>
    <w:rsid w:val="00240C84"/>
    <w:rsid w:val="00240D23"/>
    <w:rsid w:val="002429AF"/>
    <w:rsid w:val="00243181"/>
    <w:rsid w:val="00244B39"/>
    <w:rsid w:val="00246301"/>
    <w:rsid w:val="002542FA"/>
    <w:rsid w:val="0025584A"/>
    <w:rsid w:val="0026004D"/>
    <w:rsid w:val="00262715"/>
    <w:rsid w:val="00263400"/>
    <w:rsid w:val="002640DD"/>
    <w:rsid w:val="00264375"/>
    <w:rsid w:val="00264893"/>
    <w:rsid w:val="00273A37"/>
    <w:rsid w:val="00275D12"/>
    <w:rsid w:val="00276A61"/>
    <w:rsid w:val="00280BD3"/>
    <w:rsid w:val="00280D10"/>
    <w:rsid w:val="00280F6F"/>
    <w:rsid w:val="00282E05"/>
    <w:rsid w:val="00284FEB"/>
    <w:rsid w:val="002860C4"/>
    <w:rsid w:val="002926EA"/>
    <w:rsid w:val="00292767"/>
    <w:rsid w:val="00294982"/>
    <w:rsid w:val="002A17A0"/>
    <w:rsid w:val="002A23E7"/>
    <w:rsid w:val="002A36E0"/>
    <w:rsid w:val="002B4A50"/>
    <w:rsid w:val="002B5741"/>
    <w:rsid w:val="002B6707"/>
    <w:rsid w:val="002B7D73"/>
    <w:rsid w:val="002C0F89"/>
    <w:rsid w:val="002C3934"/>
    <w:rsid w:val="002C4F89"/>
    <w:rsid w:val="002C7878"/>
    <w:rsid w:val="002D2E5D"/>
    <w:rsid w:val="002D77D4"/>
    <w:rsid w:val="002E0529"/>
    <w:rsid w:val="002E0D9A"/>
    <w:rsid w:val="002E22A5"/>
    <w:rsid w:val="002E472E"/>
    <w:rsid w:val="002E63C1"/>
    <w:rsid w:val="002E7097"/>
    <w:rsid w:val="002F1F21"/>
    <w:rsid w:val="002F2440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129F0"/>
    <w:rsid w:val="00314883"/>
    <w:rsid w:val="00314B6E"/>
    <w:rsid w:val="00314BC8"/>
    <w:rsid w:val="00317907"/>
    <w:rsid w:val="0032089C"/>
    <w:rsid w:val="003267D8"/>
    <w:rsid w:val="0033247B"/>
    <w:rsid w:val="0033322F"/>
    <w:rsid w:val="003414BA"/>
    <w:rsid w:val="0034184A"/>
    <w:rsid w:val="003432BC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66A9D"/>
    <w:rsid w:val="00367B41"/>
    <w:rsid w:val="0037004B"/>
    <w:rsid w:val="0037035F"/>
    <w:rsid w:val="00371014"/>
    <w:rsid w:val="00372205"/>
    <w:rsid w:val="00374DD4"/>
    <w:rsid w:val="00375E5A"/>
    <w:rsid w:val="00381380"/>
    <w:rsid w:val="00384945"/>
    <w:rsid w:val="003914CE"/>
    <w:rsid w:val="00392E2E"/>
    <w:rsid w:val="00394A05"/>
    <w:rsid w:val="003A6EC5"/>
    <w:rsid w:val="003A72F3"/>
    <w:rsid w:val="003A7A98"/>
    <w:rsid w:val="003B04D5"/>
    <w:rsid w:val="003B0F5B"/>
    <w:rsid w:val="003B2C5D"/>
    <w:rsid w:val="003B5B9B"/>
    <w:rsid w:val="003C2B70"/>
    <w:rsid w:val="003C2C8E"/>
    <w:rsid w:val="003C3872"/>
    <w:rsid w:val="003D0C42"/>
    <w:rsid w:val="003D2DF7"/>
    <w:rsid w:val="003D44A0"/>
    <w:rsid w:val="003D4E57"/>
    <w:rsid w:val="003D7218"/>
    <w:rsid w:val="003D7690"/>
    <w:rsid w:val="003E1A36"/>
    <w:rsid w:val="003F2C8F"/>
    <w:rsid w:val="003F2DD8"/>
    <w:rsid w:val="003F59E6"/>
    <w:rsid w:val="003F60FC"/>
    <w:rsid w:val="003F694E"/>
    <w:rsid w:val="003F6C3E"/>
    <w:rsid w:val="004002D9"/>
    <w:rsid w:val="004006C9"/>
    <w:rsid w:val="00403F0C"/>
    <w:rsid w:val="00404F88"/>
    <w:rsid w:val="00410371"/>
    <w:rsid w:val="00412600"/>
    <w:rsid w:val="00417669"/>
    <w:rsid w:val="004178F5"/>
    <w:rsid w:val="004179B3"/>
    <w:rsid w:val="00420C5B"/>
    <w:rsid w:val="00421791"/>
    <w:rsid w:val="00422630"/>
    <w:rsid w:val="00423476"/>
    <w:rsid w:val="00423FF4"/>
    <w:rsid w:val="004242F1"/>
    <w:rsid w:val="00432521"/>
    <w:rsid w:val="004341BE"/>
    <w:rsid w:val="004374E1"/>
    <w:rsid w:val="00445679"/>
    <w:rsid w:val="004556ED"/>
    <w:rsid w:val="004557F3"/>
    <w:rsid w:val="00456930"/>
    <w:rsid w:val="00456E83"/>
    <w:rsid w:val="0046142D"/>
    <w:rsid w:val="00461B73"/>
    <w:rsid w:val="00462055"/>
    <w:rsid w:val="00476511"/>
    <w:rsid w:val="00481A4B"/>
    <w:rsid w:val="00485C80"/>
    <w:rsid w:val="00486C9A"/>
    <w:rsid w:val="0049290A"/>
    <w:rsid w:val="00492D0C"/>
    <w:rsid w:val="0049579A"/>
    <w:rsid w:val="00496AAC"/>
    <w:rsid w:val="004A1611"/>
    <w:rsid w:val="004B065F"/>
    <w:rsid w:val="004B1A50"/>
    <w:rsid w:val="004B35EC"/>
    <w:rsid w:val="004B75B7"/>
    <w:rsid w:val="004C7DF0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39B9"/>
    <w:rsid w:val="004F5902"/>
    <w:rsid w:val="004F6FA4"/>
    <w:rsid w:val="004F7D05"/>
    <w:rsid w:val="00503C10"/>
    <w:rsid w:val="00507574"/>
    <w:rsid w:val="0051580D"/>
    <w:rsid w:val="005209CA"/>
    <w:rsid w:val="00522296"/>
    <w:rsid w:val="0052326D"/>
    <w:rsid w:val="00526385"/>
    <w:rsid w:val="0053020A"/>
    <w:rsid w:val="005328CE"/>
    <w:rsid w:val="00532F1F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47F55"/>
    <w:rsid w:val="00553404"/>
    <w:rsid w:val="00554246"/>
    <w:rsid w:val="0055603D"/>
    <w:rsid w:val="0056351C"/>
    <w:rsid w:val="005662E6"/>
    <w:rsid w:val="00570224"/>
    <w:rsid w:val="00570BE9"/>
    <w:rsid w:val="005754E9"/>
    <w:rsid w:val="005814E8"/>
    <w:rsid w:val="005862E6"/>
    <w:rsid w:val="00586F4F"/>
    <w:rsid w:val="005923B8"/>
    <w:rsid w:val="00592D74"/>
    <w:rsid w:val="00593D8B"/>
    <w:rsid w:val="005A76F6"/>
    <w:rsid w:val="005B0000"/>
    <w:rsid w:val="005B08A9"/>
    <w:rsid w:val="005B0C33"/>
    <w:rsid w:val="005B4127"/>
    <w:rsid w:val="005B48FF"/>
    <w:rsid w:val="005B63F5"/>
    <w:rsid w:val="005C1CEE"/>
    <w:rsid w:val="005C37E4"/>
    <w:rsid w:val="005D53F4"/>
    <w:rsid w:val="005D7A9B"/>
    <w:rsid w:val="005E0053"/>
    <w:rsid w:val="005E0B72"/>
    <w:rsid w:val="005E0BD2"/>
    <w:rsid w:val="005E2C44"/>
    <w:rsid w:val="005E2C79"/>
    <w:rsid w:val="005F0559"/>
    <w:rsid w:val="005F1A34"/>
    <w:rsid w:val="005F2414"/>
    <w:rsid w:val="005F2F0C"/>
    <w:rsid w:val="005F3618"/>
    <w:rsid w:val="005F3F73"/>
    <w:rsid w:val="005F4901"/>
    <w:rsid w:val="005F6584"/>
    <w:rsid w:val="00601FBF"/>
    <w:rsid w:val="006045A9"/>
    <w:rsid w:val="00610ACF"/>
    <w:rsid w:val="006112C1"/>
    <w:rsid w:val="00614DFA"/>
    <w:rsid w:val="00615A46"/>
    <w:rsid w:val="00615BDC"/>
    <w:rsid w:val="00616917"/>
    <w:rsid w:val="00616CE8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9ED"/>
    <w:rsid w:val="00646377"/>
    <w:rsid w:val="00650B84"/>
    <w:rsid w:val="006545F1"/>
    <w:rsid w:val="00654F65"/>
    <w:rsid w:val="00655490"/>
    <w:rsid w:val="00656209"/>
    <w:rsid w:val="00660A69"/>
    <w:rsid w:val="00660C31"/>
    <w:rsid w:val="00660D85"/>
    <w:rsid w:val="00661CFE"/>
    <w:rsid w:val="006637D6"/>
    <w:rsid w:val="00665C47"/>
    <w:rsid w:val="00680326"/>
    <w:rsid w:val="00681DF9"/>
    <w:rsid w:val="0068400D"/>
    <w:rsid w:val="00686516"/>
    <w:rsid w:val="00690984"/>
    <w:rsid w:val="00695808"/>
    <w:rsid w:val="006A0A44"/>
    <w:rsid w:val="006A4242"/>
    <w:rsid w:val="006A4DA4"/>
    <w:rsid w:val="006A4F15"/>
    <w:rsid w:val="006A7A01"/>
    <w:rsid w:val="006B0D72"/>
    <w:rsid w:val="006B46FB"/>
    <w:rsid w:val="006B5D3C"/>
    <w:rsid w:val="006B62FC"/>
    <w:rsid w:val="006B76C8"/>
    <w:rsid w:val="006C14AB"/>
    <w:rsid w:val="006C3777"/>
    <w:rsid w:val="006C59C8"/>
    <w:rsid w:val="006C65E0"/>
    <w:rsid w:val="006C77B4"/>
    <w:rsid w:val="006D0D37"/>
    <w:rsid w:val="006D2CF6"/>
    <w:rsid w:val="006D5AB0"/>
    <w:rsid w:val="006D69E6"/>
    <w:rsid w:val="006D71E1"/>
    <w:rsid w:val="006E21FB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282B"/>
    <w:rsid w:val="0070338E"/>
    <w:rsid w:val="00704335"/>
    <w:rsid w:val="00711E6C"/>
    <w:rsid w:val="007127AE"/>
    <w:rsid w:val="0071630C"/>
    <w:rsid w:val="00716DDA"/>
    <w:rsid w:val="00721536"/>
    <w:rsid w:val="00721821"/>
    <w:rsid w:val="0072658A"/>
    <w:rsid w:val="00727A3D"/>
    <w:rsid w:val="00727EE4"/>
    <w:rsid w:val="00730195"/>
    <w:rsid w:val="00733D7E"/>
    <w:rsid w:val="00735509"/>
    <w:rsid w:val="007355EC"/>
    <w:rsid w:val="00737EF3"/>
    <w:rsid w:val="0074463C"/>
    <w:rsid w:val="00746A51"/>
    <w:rsid w:val="007475D3"/>
    <w:rsid w:val="00751145"/>
    <w:rsid w:val="00751193"/>
    <w:rsid w:val="00752054"/>
    <w:rsid w:val="0075329D"/>
    <w:rsid w:val="00753862"/>
    <w:rsid w:val="007578DF"/>
    <w:rsid w:val="00761203"/>
    <w:rsid w:val="00762651"/>
    <w:rsid w:val="0077083C"/>
    <w:rsid w:val="007712D5"/>
    <w:rsid w:val="007724B4"/>
    <w:rsid w:val="007756E7"/>
    <w:rsid w:val="007760F7"/>
    <w:rsid w:val="00784025"/>
    <w:rsid w:val="00785147"/>
    <w:rsid w:val="007871FF"/>
    <w:rsid w:val="00792342"/>
    <w:rsid w:val="00792641"/>
    <w:rsid w:val="0079318F"/>
    <w:rsid w:val="00793A77"/>
    <w:rsid w:val="00794140"/>
    <w:rsid w:val="007952E5"/>
    <w:rsid w:val="0079628B"/>
    <w:rsid w:val="007963EA"/>
    <w:rsid w:val="00796FE1"/>
    <w:rsid w:val="0079747B"/>
    <w:rsid w:val="007977A8"/>
    <w:rsid w:val="007A1CBD"/>
    <w:rsid w:val="007B428C"/>
    <w:rsid w:val="007B512A"/>
    <w:rsid w:val="007B6103"/>
    <w:rsid w:val="007B645B"/>
    <w:rsid w:val="007B744D"/>
    <w:rsid w:val="007C2097"/>
    <w:rsid w:val="007C56AB"/>
    <w:rsid w:val="007D3E8B"/>
    <w:rsid w:val="007D6A07"/>
    <w:rsid w:val="007E19AA"/>
    <w:rsid w:val="007E29D9"/>
    <w:rsid w:val="007E2EF4"/>
    <w:rsid w:val="007E350A"/>
    <w:rsid w:val="007E3F47"/>
    <w:rsid w:val="007E6086"/>
    <w:rsid w:val="007F12C3"/>
    <w:rsid w:val="007F41F2"/>
    <w:rsid w:val="007F5650"/>
    <w:rsid w:val="007F7259"/>
    <w:rsid w:val="008027AA"/>
    <w:rsid w:val="008037BC"/>
    <w:rsid w:val="00803CB4"/>
    <w:rsid w:val="008040A8"/>
    <w:rsid w:val="008067C2"/>
    <w:rsid w:val="00806961"/>
    <w:rsid w:val="0081412D"/>
    <w:rsid w:val="00814D34"/>
    <w:rsid w:val="00816892"/>
    <w:rsid w:val="00821588"/>
    <w:rsid w:val="008231AD"/>
    <w:rsid w:val="008270DE"/>
    <w:rsid w:val="008279FA"/>
    <w:rsid w:val="00830BCD"/>
    <w:rsid w:val="00834A35"/>
    <w:rsid w:val="00835BB9"/>
    <w:rsid w:val="0083624D"/>
    <w:rsid w:val="00840338"/>
    <w:rsid w:val="008431DC"/>
    <w:rsid w:val="00844EF6"/>
    <w:rsid w:val="00847A7B"/>
    <w:rsid w:val="0085268D"/>
    <w:rsid w:val="0085457E"/>
    <w:rsid w:val="0085526B"/>
    <w:rsid w:val="008574F1"/>
    <w:rsid w:val="00860A9C"/>
    <w:rsid w:val="00862584"/>
    <w:rsid w:val="008626E7"/>
    <w:rsid w:val="0086737C"/>
    <w:rsid w:val="00867467"/>
    <w:rsid w:val="00870EE7"/>
    <w:rsid w:val="00871991"/>
    <w:rsid w:val="00872AD5"/>
    <w:rsid w:val="008748FE"/>
    <w:rsid w:val="00874E0C"/>
    <w:rsid w:val="00874E6A"/>
    <w:rsid w:val="008840F5"/>
    <w:rsid w:val="008863B9"/>
    <w:rsid w:val="0089093E"/>
    <w:rsid w:val="008919F0"/>
    <w:rsid w:val="00892748"/>
    <w:rsid w:val="008963FC"/>
    <w:rsid w:val="008A3A98"/>
    <w:rsid w:val="008A4397"/>
    <w:rsid w:val="008A45A6"/>
    <w:rsid w:val="008B5632"/>
    <w:rsid w:val="008B705E"/>
    <w:rsid w:val="008B7BD8"/>
    <w:rsid w:val="008C05A4"/>
    <w:rsid w:val="008C7273"/>
    <w:rsid w:val="008D058E"/>
    <w:rsid w:val="008D44AD"/>
    <w:rsid w:val="008D64C1"/>
    <w:rsid w:val="008D6DF1"/>
    <w:rsid w:val="008E139B"/>
    <w:rsid w:val="008E1A1D"/>
    <w:rsid w:val="008E52A5"/>
    <w:rsid w:val="008E6341"/>
    <w:rsid w:val="008E687B"/>
    <w:rsid w:val="008F0215"/>
    <w:rsid w:val="008F2873"/>
    <w:rsid w:val="008F3789"/>
    <w:rsid w:val="008F686C"/>
    <w:rsid w:val="00902730"/>
    <w:rsid w:val="00903B93"/>
    <w:rsid w:val="009045C2"/>
    <w:rsid w:val="00905E81"/>
    <w:rsid w:val="00913F41"/>
    <w:rsid w:val="009148DE"/>
    <w:rsid w:val="00917ED9"/>
    <w:rsid w:val="009210D6"/>
    <w:rsid w:val="009248FF"/>
    <w:rsid w:val="009274B4"/>
    <w:rsid w:val="009279CF"/>
    <w:rsid w:val="009300F6"/>
    <w:rsid w:val="0093029D"/>
    <w:rsid w:val="009306FC"/>
    <w:rsid w:val="00936BFD"/>
    <w:rsid w:val="0093748F"/>
    <w:rsid w:val="00941E30"/>
    <w:rsid w:val="00946A8A"/>
    <w:rsid w:val="00946BCE"/>
    <w:rsid w:val="0094795D"/>
    <w:rsid w:val="00950271"/>
    <w:rsid w:val="00950DA1"/>
    <w:rsid w:val="00952869"/>
    <w:rsid w:val="00954D33"/>
    <w:rsid w:val="0095561F"/>
    <w:rsid w:val="00960D37"/>
    <w:rsid w:val="00964D93"/>
    <w:rsid w:val="00965406"/>
    <w:rsid w:val="0096648B"/>
    <w:rsid w:val="009668E8"/>
    <w:rsid w:val="00971BB4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753"/>
    <w:rsid w:val="009A579D"/>
    <w:rsid w:val="009A75B5"/>
    <w:rsid w:val="009B16BF"/>
    <w:rsid w:val="009B4D74"/>
    <w:rsid w:val="009B5076"/>
    <w:rsid w:val="009B69C9"/>
    <w:rsid w:val="009C2961"/>
    <w:rsid w:val="009C5455"/>
    <w:rsid w:val="009C7EDF"/>
    <w:rsid w:val="009D073A"/>
    <w:rsid w:val="009D25D9"/>
    <w:rsid w:val="009D53F3"/>
    <w:rsid w:val="009E039D"/>
    <w:rsid w:val="009E0F28"/>
    <w:rsid w:val="009E15A8"/>
    <w:rsid w:val="009E25C1"/>
    <w:rsid w:val="009E27F0"/>
    <w:rsid w:val="009E3297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7910"/>
    <w:rsid w:val="00A12A3F"/>
    <w:rsid w:val="00A13E60"/>
    <w:rsid w:val="00A144AD"/>
    <w:rsid w:val="00A2037E"/>
    <w:rsid w:val="00A24241"/>
    <w:rsid w:val="00A246B6"/>
    <w:rsid w:val="00A25964"/>
    <w:rsid w:val="00A26798"/>
    <w:rsid w:val="00A31632"/>
    <w:rsid w:val="00A32FE7"/>
    <w:rsid w:val="00A35E8F"/>
    <w:rsid w:val="00A36AC8"/>
    <w:rsid w:val="00A37AE6"/>
    <w:rsid w:val="00A4613C"/>
    <w:rsid w:val="00A469BA"/>
    <w:rsid w:val="00A47043"/>
    <w:rsid w:val="00A47E70"/>
    <w:rsid w:val="00A50CF0"/>
    <w:rsid w:val="00A540B9"/>
    <w:rsid w:val="00A55395"/>
    <w:rsid w:val="00A55D69"/>
    <w:rsid w:val="00A603B6"/>
    <w:rsid w:val="00A60D92"/>
    <w:rsid w:val="00A62C81"/>
    <w:rsid w:val="00A7256C"/>
    <w:rsid w:val="00A7671C"/>
    <w:rsid w:val="00A77923"/>
    <w:rsid w:val="00A8212E"/>
    <w:rsid w:val="00A83DCB"/>
    <w:rsid w:val="00A86A9B"/>
    <w:rsid w:val="00A908E8"/>
    <w:rsid w:val="00A9178B"/>
    <w:rsid w:val="00A92B72"/>
    <w:rsid w:val="00A92CA9"/>
    <w:rsid w:val="00A9407F"/>
    <w:rsid w:val="00A95CDE"/>
    <w:rsid w:val="00A96C2A"/>
    <w:rsid w:val="00A977DD"/>
    <w:rsid w:val="00AA2CBC"/>
    <w:rsid w:val="00AB0757"/>
    <w:rsid w:val="00AB2F27"/>
    <w:rsid w:val="00AB7A64"/>
    <w:rsid w:val="00AC5820"/>
    <w:rsid w:val="00AD16BF"/>
    <w:rsid w:val="00AD1CD8"/>
    <w:rsid w:val="00AD7861"/>
    <w:rsid w:val="00AD7CC7"/>
    <w:rsid w:val="00AE3787"/>
    <w:rsid w:val="00AE3D41"/>
    <w:rsid w:val="00AE425F"/>
    <w:rsid w:val="00AE7806"/>
    <w:rsid w:val="00AF01DF"/>
    <w:rsid w:val="00AF14B6"/>
    <w:rsid w:val="00B005D3"/>
    <w:rsid w:val="00B00929"/>
    <w:rsid w:val="00B027F2"/>
    <w:rsid w:val="00B0467C"/>
    <w:rsid w:val="00B10AB2"/>
    <w:rsid w:val="00B10F9A"/>
    <w:rsid w:val="00B152AC"/>
    <w:rsid w:val="00B170BF"/>
    <w:rsid w:val="00B20C19"/>
    <w:rsid w:val="00B24E95"/>
    <w:rsid w:val="00B258BB"/>
    <w:rsid w:val="00B27C6C"/>
    <w:rsid w:val="00B31876"/>
    <w:rsid w:val="00B35E40"/>
    <w:rsid w:val="00B363D2"/>
    <w:rsid w:val="00B42873"/>
    <w:rsid w:val="00B46724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54AB"/>
    <w:rsid w:val="00B768FD"/>
    <w:rsid w:val="00B81155"/>
    <w:rsid w:val="00B83681"/>
    <w:rsid w:val="00B849C8"/>
    <w:rsid w:val="00B84B2B"/>
    <w:rsid w:val="00B858B2"/>
    <w:rsid w:val="00B87612"/>
    <w:rsid w:val="00B91A57"/>
    <w:rsid w:val="00B92A72"/>
    <w:rsid w:val="00B95F77"/>
    <w:rsid w:val="00B968C8"/>
    <w:rsid w:val="00BA1E16"/>
    <w:rsid w:val="00BA2CEF"/>
    <w:rsid w:val="00BA37B2"/>
    <w:rsid w:val="00BA3EC5"/>
    <w:rsid w:val="00BA4180"/>
    <w:rsid w:val="00BA51D9"/>
    <w:rsid w:val="00BA63E0"/>
    <w:rsid w:val="00BB1665"/>
    <w:rsid w:val="00BB3392"/>
    <w:rsid w:val="00BB5DFC"/>
    <w:rsid w:val="00BB723E"/>
    <w:rsid w:val="00BC0959"/>
    <w:rsid w:val="00BC18DA"/>
    <w:rsid w:val="00BC24B7"/>
    <w:rsid w:val="00BC5850"/>
    <w:rsid w:val="00BC5DD0"/>
    <w:rsid w:val="00BC6918"/>
    <w:rsid w:val="00BD0052"/>
    <w:rsid w:val="00BD279D"/>
    <w:rsid w:val="00BD3579"/>
    <w:rsid w:val="00BD3893"/>
    <w:rsid w:val="00BD3F8D"/>
    <w:rsid w:val="00BD404A"/>
    <w:rsid w:val="00BD6BB8"/>
    <w:rsid w:val="00BE060A"/>
    <w:rsid w:val="00BE1D4B"/>
    <w:rsid w:val="00BE300D"/>
    <w:rsid w:val="00BE6D19"/>
    <w:rsid w:val="00BF260F"/>
    <w:rsid w:val="00BF306D"/>
    <w:rsid w:val="00BF62C2"/>
    <w:rsid w:val="00BF6BB2"/>
    <w:rsid w:val="00C02004"/>
    <w:rsid w:val="00C04E2E"/>
    <w:rsid w:val="00C0798E"/>
    <w:rsid w:val="00C13BBE"/>
    <w:rsid w:val="00C2116D"/>
    <w:rsid w:val="00C3147B"/>
    <w:rsid w:val="00C36B02"/>
    <w:rsid w:val="00C36D36"/>
    <w:rsid w:val="00C4598B"/>
    <w:rsid w:val="00C50EE4"/>
    <w:rsid w:val="00C51C05"/>
    <w:rsid w:val="00C5593E"/>
    <w:rsid w:val="00C55BD6"/>
    <w:rsid w:val="00C6006D"/>
    <w:rsid w:val="00C658E4"/>
    <w:rsid w:val="00C66BA2"/>
    <w:rsid w:val="00C84271"/>
    <w:rsid w:val="00C85CF8"/>
    <w:rsid w:val="00C87C68"/>
    <w:rsid w:val="00C91DAA"/>
    <w:rsid w:val="00C92895"/>
    <w:rsid w:val="00C95985"/>
    <w:rsid w:val="00C97043"/>
    <w:rsid w:val="00CA00EF"/>
    <w:rsid w:val="00CA081E"/>
    <w:rsid w:val="00CA1475"/>
    <w:rsid w:val="00CA29F9"/>
    <w:rsid w:val="00CA5472"/>
    <w:rsid w:val="00CB2C8E"/>
    <w:rsid w:val="00CC0A7D"/>
    <w:rsid w:val="00CC14DB"/>
    <w:rsid w:val="00CC29DA"/>
    <w:rsid w:val="00CC3645"/>
    <w:rsid w:val="00CC411D"/>
    <w:rsid w:val="00CC5026"/>
    <w:rsid w:val="00CC5522"/>
    <w:rsid w:val="00CC68D0"/>
    <w:rsid w:val="00CC7200"/>
    <w:rsid w:val="00CD2682"/>
    <w:rsid w:val="00CD3C79"/>
    <w:rsid w:val="00CD5399"/>
    <w:rsid w:val="00CD6C6F"/>
    <w:rsid w:val="00CE0BF6"/>
    <w:rsid w:val="00CE29ED"/>
    <w:rsid w:val="00CE52BD"/>
    <w:rsid w:val="00CE5E66"/>
    <w:rsid w:val="00CE6397"/>
    <w:rsid w:val="00CF25CD"/>
    <w:rsid w:val="00CF4884"/>
    <w:rsid w:val="00CF7C3C"/>
    <w:rsid w:val="00D00E2B"/>
    <w:rsid w:val="00D01530"/>
    <w:rsid w:val="00D03F9A"/>
    <w:rsid w:val="00D05FDC"/>
    <w:rsid w:val="00D0661E"/>
    <w:rsid w:val="00D06D51"/>
    <w:rsid w:val="00D125BD"/>
    <w:rsid w:val="00D17CF5"/>
    <w:rsid w:val="00D2104D"/>
    <w:rsid w:val="00D212DE"/>
    <w:rsid w:val="00D221B0"/>
    <w:rsid w:val="00D24991"/>
    <w:rsid w:val="00D2735F"/>
    <w:rsid w:val="00D33B83"/>
    <w:rsid w:val="00D3770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736"/>
    <w:rsid w:val="00D62130"/>
    <w:rsid w:val="00D66520"/>
    <w:rsid w:val="00D67279"/>
    <w:rsid w:val="00D67FA5"/>
    <w:rsid w:val="00D71E63"/>
    <w:rsid w:val="00D81714"/>
    <w:rsid w:val="00D82523"/>
    <w:rsid w:val="00D85720"/>
    <w:rsid w:val="00D86615"/>
    <w:rsid w:val="00D87443"/>
    <w:rsid w:val="00D917F7"/>
    <w:rsid w:val="00D9206C"/>
    <w:rsid w:val="00D92C46"/>
    <w:rsid w:val="00D93769"/>
    <w:rsid w:val="00DA2DBF"/>
    <w:rsid w:val="00DA4B7E"/>
    <w:rsid w:val="00DB1BFB"/>
    <w:rsid w:val="00DB7EA4"/>
    <w:rsid w:val="00DC066A"/>
    <w:rsid w:val="00DC1C5E"/>
    <w:rsid w:val="00DC20AA"/>
    <w:rsid w:val="00DC65B8"/>
    <w:rsid w:val="00DC6720"/>
    <w:rsid w:val="00DD0B87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43D3"/>
    <w:rsid w:val="00E0532F"/>
    <w:rsid w:val="00E05F19"/>
    <w:rsid w:val="00E0661D"/>
    <w:rsid w:val="00E12063"/>
    <w:rsid w:val="00E12809"/>
    <w:rsid w:val="00E13F3D"/>
    <w:rsid w:val="00E153CE"/>
    <w:rsid w:val="00E21083"/>
    <w:rsid w:val="00E226BE"/>
    <w:rsid w:val="00E226F3"/>
    <w:rsid w:val="00E2429F"/>
    <w:rsid w:val="00E25028"/>
    <w:rsid w:val="00E26871"/>
    <w:rsid w:val="00E310CB"/>
    <w:rsid w:val="00E34898"/>
    <w:rsid w:val="00E35F9F"/>
    <w:rsid w:val="00E432FA"/>
    <w:rsid w:val="00E43AC2"/>
    <w:rsid w:val="00E446E2"/>
    <w:rsid w:val="00E44962"/>
    <w:rsid w:val="00E4531E"/>
    <w:rsid w:val="00E53687"/>
    <w:rsid w:val="00E5506B"/>
    <w:rsid w:val="00E55BA9"/>
    <w:rsid w:val="00E601E8"/>
    <w:rsid w:val="00E630F6"/>
    <w:rsid w:val="00E71383"/>
    <w:rsid w:val="00E725FE"/>
    <w:rsid w:val="00E803A5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4C87"/>
    <w:rsid w:val="00EA5623"/>
    <w:rsid w:val="00EA74DA"/>
    <w:rsid w:val="00EB09B7"/>
    <w:rsid w:val="00EB1817"/>
    <w:rsid w:val="00EC1EF9"/>
    <w:rsid w:val="00EC335D"/>
    <w:rsid w:val="00EC39F4"/>
    <w:rsid w:val="00EC67A6"/>
    <w:rsid w:val="00EC694C"/>
    <w:rsid w:val="00ED0518"/>
    <w:rsid w:val="00EE2842"/>
    <w:rsid w:val="00EE7D7C"/>
    <w:rsid w:val="00EF0181"/>
    <w:rsid w:val="00EF2E00"/>
    <w:rsid w:val="00EF40D6"/>
    <w:rsid w:val="00F001C8"/>
    <w:rsid w:val="00F0169C"/>
    <w:rsid w:val="00F01B4C"/>
    <w:rsid w:val="00F04E97"/>
    <w:rsid w:val="00F07105"/>
    <w:rsid w:val="00F07155"/>
    <w:rsid w:val="00F10700"/>
    <w:rsid w:val="00F11A27"/>
    <w:rsid w:val="00F123F2"/>
    <w:rsid w:val="00F14961"/>
    <w:rsid w:val="00F15DD5"/>
    <w:rsid w:val="00F24FDD"/>
    <w:rsid w:val="00F25D98"/>
    <w:rsid w:val="00F300FB"/>
    <w:rsid w:val="00F335F1"/>
    <w:rsid w:val="00F45C02"/>
    <w:rsid w:val="00F45C08"/>
    <w:rsid w:val="00F55065"/>
    <w:rsid w:val="00F5656B"/>
    <w:rsid w:val="00F56724"/>
    <w:rsid w:val="00F60521"/>
    <w:rsid w:val="00F61782"/>
    <w:rsid w:val="00F62681"/>
    <w:rsid w:val="00F700B1"/>
    <w:rsid w:val="00F71D22"/>
    <w:rsid w:val="00F725B6"/>
    <w:rsid w:val="00F804FE"/>
    <w:rsid w:val="00F84F4E"/>
    <w:rsid w:val="00F85015"/>
    <w:rsid w:val="00F87113"/>
    <w:rsid w:val="00F920B7"/>
    <w:rsid w:val="00F92856"/>
    <w:rsid w:val="00FA07ED"/>
    <w:rsid w:val="00FA0D0E"/>
    <w:rsid w:val="00FA44FB"/>
    <w:rsid w:val="00FA645C"/>
    <w:rsid w:val="00FB0350"/>
    <w:rsid w:val="00FB1CD2"/>
    <w:rsid w:val="00FB6386"/>
    <w:rsid w:val="00FB66CF"/>
    <w:rsid w:val="00FC0E28"/>
    <w:rsid w:val="00FC5959"/>
    <w:rsid w:val="00FD0BB6"/>
    <w:rsid w:val="00FD220F"/>
    <w:rsid w:val="00FD2C34"/>
    <w:rsid w:val="00FD3AE6"/>
    <w:rsid w:val="00FD4024"/>
    <w:rsid w:val="00FD4E93"/>
    <w:rsid w:val="00FD5EF4"/>
    <w:rsid w:val="00FF24F5"/>
    <w:rsid w:val="00FF34A5"/>
    <w:rsid w:val="00FF6A95"/>
    <w:rsid w:val="02790F37"/>
    <w:rsid w:val="036B0C65"/>
    <w:rsid w:val="05557E0E"/>
    <w:rsid w:val="07661D65"/>
    <w:rsid w:val="0BAF18E6"/>
    <w:rsid w:val="0C997D34"/>
    <w:rsid w:val="0D094666"/>
    <w:rsid w:val="0E6D5AD4"/>
    <w:rsid w:val="10B81DA0"/>
    <w:rsid w:val="123A037F"/>
    <w:rsid w:val="144743F3"/>
    <w:rsid w:val="156B77E5"/>
    <w:rsid w:val="157907F0"/>
    <w:rsid w:val="158F7278"/>
    <w:rsid w:val="184F32E0"/>
    <w:rsid w:val="1C5E56D0"/>
    <w:rsid w:val="1F767AE9"/>
    <w:rsid w:val="22AF6734"/>
    <w:rsid w:val="23255AC3"/>
    <w:rsid w:val="24144B7C"/>
    <w:rsid w:val="2447389C"/>
    <w:rsid w:val="265961C6"/>
    <w:rsid w:val="29566BEE"/>
    <w:rsid w:val="2B025DA2"/>
    <w:rsid w:val="2C04684A"/>
    <w:rsid w:val="2E231986"/>
    <w:rsid w:val="2FDB4AFF"/>
    <w:rsid w:val="30293BB4"/>
    <w:rsid w:val="31353647"/>
    <w:rsid w:val="33057035"/>
    <w:rsid w:val="33572E75"/>
    <w:rsid w:val="335D6F78"/>
    <w:rsid w:val="3539003E"/>
    <w:rsid w:val="35A717A5"/>
    <w:rsid w:val="368E4960"/>
    <w:rsid w:val="373E08C5"/>
    <w:rsid w:val="37F34E05"/>
    <w:rsid w:val="383E2485"/>
    <w:rsid w:val="38B6179F"/>
    <w:rsid w:val="3A890609"/>
    <w:rsid w:val="401C0410"/>
    <w:rsid w:val="4283534E"/>
    <w:rsid w:val="445F08C3"/>
    <w:rsid w:val="447B5A8D"/>
    <w:rsid w:val="456E40CC"/>
    <w:rsid w:val="4828694D"/>
    <w:rsid w:val="4A2F21E8"/>
    <w:rsid w:val="4D902D7D"/>
    <w:rsid w:val="4F5462E0"/>
    <w:rsid w:val="4FFC44D5"/>
    <w:rsid w:val="501A5689"/>
    <w:rsid w:val="538879B0"/>
    <w:rsid w:val="54A907ED"/>
    <w:rsid w:val="5A5E23E0"/>
    <w:rsid w:val="5F732E23"/>
    <w:rsid w:val="632D78C5"/>
    <w:rsid w:val="65652128"/>
    <w:rsid w:val="67880048"/>
    <w:rsid w:val="68E63296"/>
    <w:rsid w:val="6DEE6DFB"/>
    <w:rsid w:val="713A3EFC"/>
    <w:rsid w:val="71DC1718"/>
    <w:rsid w:val="7275197E"/>
    <w:rsid w:val="74054790"/>
    <w:rsid w:val="741A7C07"/>
    <w:rsid w:val="753C3824"/>
    <w:rsid w:val="76751351"/>
    <w:rsid w:val="78E10ABE"/>
    <w:rsid w:val="79DA592C"/>
    <w:rsid w:val="7A355AE6"/>
    <w:rsid w:val="7A9D0462"/>
    <w:rsid w:val="7CC42056"/>
    <w:rsid w:val="7DF15183"/>
    <w:rsid w:val="7EC12F7A"/>
    <w:rsid w:val="7F30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99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Document Map"/>
    <w:basedOn w:val="1"/>
    <w:link w:val="128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7"/>
    <w:qFormat/>
    <w:uiPriority w:val="99"/>
  </w:style>
  <w:style w:type="paragraph" w:styleId="30">
    <w:name w:val="Body Text"/>
    <w:basedOn w:val="1"/>
    <w:link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99"/>
    <w:pPr>
      <w:ind w:left="1702"/>
    </w:pPr>
  </w:style>
  <w:style w:type="paragraph" w:styleId="32">
    <w:name w:val="toc 8"/>
    <w:basedOn w:val="21"/>
    <w:next w:val="1"/>
    <w:qFormat/>
    <w:uiPriority w:val="9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3"/>
    <w:qFormat/>
    <w:uiPriority w:val="99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30"/>
    <w:qFormat/>
    <w:uiPriority w:val="99"/>
    <w:pPr>
      <w:jc w:val="center"/>
    </w:pPr>
    <w:rPr>
      <w:i/>
    </w:rPr>
  </w:style>
  <w:style w:type="paragraph" w:styleId="35">
    <w:name w:val="header"/>
    <w:link w:val="11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14"/>
    <w:qFormat/>
    <w:uiPriority w:val="99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99"/>
    <w:pPr>
      <w:ind w:left="1702"/>
    </w:pPr>
  </w:style>
  <w:style w:type="paragraph" w:styleId="38">
    <w:name w:val="List 4"/>
    <w:basedOn w:val="12"/>
    <w:qFormat/>
    <w:uiPriority w:val="99"/>
    <w:pPr>
      <w:ind w:left="1418"/>
    </w:pPr>
  </w:style>
  <w:style w:type="paragraph" w:styleId="39">
    <w:name w:val="toc 9"/>
    <w:basedOn w:val="32"/>
    <w:next w:val="1"/>
    <w:qFormat/>
    <w:uiPriority w:val="99"/>
    <w:pPr>
      <w:ind w:left="1418" w:hanging="1418"/>
    </w:pPr>
  </w:style>
  <w:style w:type="paragraph" w:styleId="40">
    <w:name w:val="HTML Preformatted"/>
    <w:basedOn w:val="1"/>
    <w:link w:val="13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2">
    <w:name w:val="index 1"/>
    <w:basedOn w:val="1"/>
    <w:next w:val="1"/>
    <w:qFormat/>
    <w:uiPriority w:val="99"/>
    <w:pPr>
      <w:keepLines/>
      <w:spacing w:after="0"/>
    </w:pPr>
  </w:style>
  <w:style w:type="paragraph" w:styleId="43">
    <w:name w:val="index 2"/>
    <w:basedOn w:val="42"/>
    <w:next w:val="1"/>
    <w:qFormat/>
    <w:uiPriority w:val="99"/>
    <w:pPr>
      <w:ind w:left="284"/>
    </w:pPr>
  </w:style>
  <w:style w:type="paragraph" w:styleId="44">
    <w:name w:val="annotation subject"/>
    <w:basedOn w:val="29"/>
    <w:next w:val="29"/>
    <w:link w:val="108"/>
    <w:qFormat/>
    <w:uiPriority w:val="99"/>
    <w:rPr>
      <w:b/>
      <w:bCs/>
    </w:rPr>
  </w:style>
  <w:style w:type="table" w:styleId="46">
    <w:name w:val="Table Grid"/>
    <w:basedOn w:val="4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qFormat/>
    <w:uiPriority w:val="0"/>
    <w:rPr>
      <w:rFonts w:hint="eastAsia" w:ascii="宋体" w:hAnsi="宋体" w:eastAsia="宋体"/>
      <w:b/>
      <w:bCs/>
      <w:lang w:val="en-US" w:eastAsia="zh-CN" w:bidi="ar-SA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qFormat/>
    <w:uiPriority w:val="99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T"/>
    <w:basedOn w:val="2"/>
    <w:next w:val="1"/>
    <w:qFormat/>
    <w:uiPriority w:val="99"/>
    <w:pPr>
      <w:outlineLvl w:val="9"/>
    </w:pPr>
  </w:style>
  <w:style w:type="paragraph" w:customStyle="1" w:styleId="57">
    <w:name w:val="TAH"/>
    <w:basedOn w:val="58"/>
    <w:link w:val="95"/>
    <w:qFormat/>
    <w:uiPriority w:val="0"/>
    <w:rPr>
      <w:b/>
    </w:rPr>
  </w:style>
  <w:style w:type="paragraph" w:customStyle="1" w:styleId="58">
    <w:name w:val="TAC"/>
    <w:basedOn w:val="59"/>
    <w:link w:val="92"/>
    <w:qFormat/>
    <w:uiPriority w:val="0"/>
    <w:pPr>
      <w:jc w:val="center"/>
    </w:pPr>
  </w:style>
  <w:style w:type="paragraph" w:customStyle="1" w:styleId="5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8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99"/>
    <w:pPr>
      <w:spacing w:after="0"/>
    </w:pPr>
  </w:style>
  <w:style w:type="paragraph" w:customStyle="1" w:styleId="65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6">
    <w:name w:val="NW"/>
    <w:basedOn w:val="62"/>
    <w:qFormat/>
    <w:uiPriority w:val="99"/>
    <w:pPr>
      <w:spacing w:after="0"/>
    </w:pPr>
  </w:style>
  <w:style w:type="paragraph" w:customStyle="1" w:styleId="67">
    <w:name w:val="EW"/>
    <w:basedOn w:val="63"/>
    <w:qFormat/>
    <w:uiPriority w:val="99"/>
    <w:pPr>
      <w:spacing w:after="0"/>
    </w:pPr>
  </w:style>
  <w:style w:type="paragraph" w:customStyle="1" w:styleId="68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59"/>
    <w:qFormat/>
    <w:uiPriority w:val="99"/>
    <w:pPr>
      <w:jc w:val="right"/>
    </w:pPr>
  </w:style>
  <w:style w:type="paragraph" w:customStyle="1" w:styleId="72">
    <w:name w:val="TAN"/>
    <w:basedOn w:val="59"/>
    <w:qFormat/>
    <w:uiPriority w:val="99"/>
    <w:pPr>
      <w:ind w:left="851" w:hanging="851"/>
    </w:pPr>
  </w:style>
  <w:style w:type="paragraph" w:customStyle="1" w:styleId="73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4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5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ZV"/>
    <w:basedOn w:val="76"/>
    <w:qFormat/>
    <w:uiPriority w:val="99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0">
    <w:name w:val="Editor's Note"/>
    <w:basedOn w:val="62"/>
    <w:link w:val="101"/>
    <w:qFormat/>
    <w:uiPriority w:val="0"/>
    <w:rPr>
      <w:color w:val="FF0000"/>
    </w:rPr>
  </w:style>
  <w:style w:type="paragraph" w:customStyle="1" w:styleId="81">
    <w:name w:val="B1"/>
    <w:basedOn w:val="14"/>
    <w:link w:val="96"/>
    <w:qFormat/>
    <w:uiPriority w:val="0"/>
  </w:style>
  <w:style w:type="paragraph" w:customStyle="1" w:styleId="82">
    <w:name w:val="B2"/>
    <w:basedOn w:val="13"/>
    <w:link w:val="110"/>
    <w:qFormat/>
    <w:uiPriority w:val="0"/>
  </w:style>
  <w:style w:type="paragraph" w:customStyle="1" w:styleId="83">
    <w:name w:val="B3"/>
    <w:basedOn w:val="12"/>
    <w:qFormat/>
    <w:uiPriority w:val="99"/>
  </w:style>
  <w:style w:type="paragraph" w:customStyle="1" w:styleId="84">
    <w:name w:val="B4"/>
    <w:basedOn w:val="38"/>
    <w:link w:val="145"/>
    <w:qFormat/>
    <w:uiPriority w:val="99"/>
  </w:style>
  <w:style w:type="paragraph" w:customStyle="1" w:styleId="85">
    <w:name w:val="B5"/>
    <w:basedOn w:val="37"/>
    <w:qFormat/>
    <w:uiPriority w:val="99"/>
  </w:style>
  <w:style w:type="paragraph" w:customStyle="1" w:styleId="86">
    <w:name w:val="ZTD"/>
    <w:basedOn w:val="74"/>
    <w:qFormat/>
    <w:uiPriority w:val="99"/>
    <w:pPr>
      <w:framePr w:hRule="auto" w:y="852"/>
    </w:pPr>
    <w:rPr>
      <w:i w:val="0"/>
      <w:sz w:val="40"/>
    </w:rPr>
  </w:style>
  <w:style w:type="paragraph" w:customStyle="1" w:styleId="87">
    <w:name w:val="CR Cover Page"/>
    <w:link w:val="8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8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9">
    <w:name w:val="CR Cover Page Zchn"/>
    <w:link w:val="87"/>
    <w:qFormat/>
    <w:uiPriority w:val="0"/>
    <w:rPr>
      <w:rFonts w:ascii="Arial" w:hAnsi="Arial"/>
      <w:lang w:val="en-GB" w:eastAsia="en-US"/>
    </w:rPr>
  </w:style>
  <w:style w:type="character" w:customStyle="1" w:styleId="90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3">
    <w:name w:val="Proposal"/>
    <w:basedOn w:val="1"/>
    <w:link w:val="94"/>
    <w:qFormat/>
    <w:uiPriority w:val="0"/>
    <w:pPr>
      <w:numPr>
        <w:ilvl w:val="0"/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94">
    <w:name w:val="Proposal Char"/>
    <w:link w:val="93"/>
    <w:qFormat/>
    <w:uiPriority w:val="0"/>
    <w:rPr>
      <w:rFonts w:ascii="Times New Roman" w:hAnsi="Times New Roman" w:eastAsia="Times New Roman"/>
      <w:b/>
      <w:lang w:val="en-GB" w:eastAsia="en-US"/>
    </w:rPr>
  </w:style>
  <w:style w:type="character" w:customStyle="1" w:styleId="95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F Zchn"/>
    <w:link w:val="60"/>
    <w:qFormat/>
    <w:uiPriority w:val="0"/>
    <w:rPr>
      <w:rFonts w:ascii="Arial" w:hAnsi="Arial"/>
      <w:b/>
      <w:lang w:val="en-GB" w:eastAsia="en-US"/>
    </w:rPr>
  </w:style>
  <w:style w:type="paragraph" w:customStyle="1" w:styleId="99">
    <w:name w:val="TAJ"/>
    <w:basedOn w:val="6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1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批注框文本 字符"/>
    <w:link w:val="33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6">
    <w:name w:val="msoins"/>
    <w:qFormat/>
    <w:uiPriority w:val="0"/>
  </w:style>
  <w:style w:type="character" w:customStyle="1" w:styleId="107">
    <w:name w:val="批注文字 字符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08">
    <w:name w:val="批注主题 字符"/>
    <w:link w:val="44"/>
    <w:qFormat/>
    <w:uiPriority w:val="99"/>
    <w:rPr>
      <w:rFonts w:ascii="Times New Roman" w:hAnsi="Times New Roman"/>
      <w:b/>
      <w:bCs/>
      <w:lang w:val="en-GB" w:eastAsia="en-US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0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2">
    <w:name w:val="B1 Zchn"/>
    <w:qFormat/>
    <w:locked/>
    <w:uiPriority w:val="0"/>
    <w:rPr>
      <w:lang w:val="en-GB" w:eastAsia="en-US"/>
    </w:rPr>
  </w:style>
  <w:style w:type="character" w:customStyle="1" w:styleId="113">
    <w:name w:val="页眉 字符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脚注文本 字符"/>
    <w:link w:val="36"/>
    <w:qFormat/>
    <w:uiPriority w:val="99"/>
    <w:rPr>
      <w:rFonts w:ascii="Times New Roman" w:hAnsi="Times New Roman"/>
      <w:sz w:val="16"/>
      <w:lang w:val="en-GB" w:eastAsia="en-US"/>
    </w:rPr>
  </w:style>
  <w:style w:type="paragraph" w:customStyle="1" w:styleId="115">
    <w:name w:val="Standard1"/>
    <w:basedOn w:val="1"/>
    <w:link w:val="11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6">
    <w:name w:val="Standard Zchn"/>
    <w:link w:val="115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7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9">
    <w:name w:val="正文文本 字符"/>
    <w:basedOn w:val="47"/>
    <w:link w:val="30"/>
    <w:qFormat/>
    <w:uiPriority w:val="99"/>
    <w:rPr>
      <w:rFonts w:ascii="Times New Roman" w:hAnsi="Times New Roman"/>
      <w:lang w:val="zh-CN" w:eastAsia="en-GB"/>
    </w:rPr>
  </w:style>
  <w:style w:type="paragraph" w:customStyle="1" w:styleId="120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21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22">
    <w:name w:val="msoins1"/>
    <w:qFormat/>
    <w:uiPriority w:val="0"/>
  </w:style>
  <w:style w:type="paragraph" w:customStyle="1" w:styleId="123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4">
    <w:name w:val="TAL + Left:  1"/>
    <w:basedOn w:val="59"/>
    <w:link w:val="12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5">
    <w:name w:val="TAL + Left:  1;00 cm Char Char"/>
    <w:link w:val="124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6">
    <w:name w:val="TAL + Left: 125 cm"/>
    <w:basedOn w:val="123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7">
    <w:name w:val="TAL + Left: 1"/>
    <w:basedOn w:val="126"/>
    <w:qFormat/>
    <w:uiPriority w:val="0"/>
    <w:pPr>
      <w:ind w:left="851"/>
    </w:pPr>
    <w:rPr>
      <w:rFonts w:eastAsia="Batang"/>
    </w:rPr>
  </w:style>
  <w:style w:type="character" w:customStyle="1" w:styleId="128">
    <w:name w:val="文档结构图 字符"/>
    <w:link w:val="28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9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0">
    <w:name w:val="页脚 字符"/>
    <w:link w:val="34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3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2">
    <w:name w:val="HTML 预设格式 字符"/>
    <w:basedOn w:val="47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3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5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NO Zchn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0">
    <w:name w:val="TAL + Left:  0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41">
    <w:name w:val="列表段落 字符"/>
    <w:link w:val="142"/>
    <w:qFormat/>
    <w:uiPriority w:val="34"/>
    <w:rPr>
      <w:rFonts w:ascii="Times" w:hAnsi="Times" w:eastAsia="Batang"/>
      <w:szCs w:val="24"/>
      <w:lang w:eastAsia="ja-JP"/>
    </w:rPr>
  </w:style>
  <w:style w:type="paragraph" w:styleId="142">
    <w:name w:val="List Paragraph"/>
    <w:basedOn w:val="1"/>
    <w:link w:val="141"/>
    <w:qFormat/>
    <w:uiPriority w:val="99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3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4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B4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First Change"/>
    <w:basedOn w:val="1"/>
    <w:qFormat/>
    <w:uiPriority w:val="99"/>
    <w:pPr>
      <w:jc w:val="center"/>
    </w:pPr>
    <w:rPr>
      <w:color w:val="FF0000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50">
    <w:name w:val="标题 8 字符"/>
    <w:link w:val="10"/>
    <w:qFormat/>
    <w:uiPriority w:val="99"/>
    <w:rPr>
      <w:rFonts w:ascii="Arial" w:hAnsi="Arial"/>
      <w:sz w:val="36"/>
      <w:lang w:val="en-GB" w:eastAsia="en-US"/>
    </w:rPr>
  </w:style>
  <w:style w:type="character" w:customStyle="1" w:styleId="151">
    <w:name w:val="标题 9 字符"/>
    <w:link w:val="11"/>
    <w:qFormat/>
    <w:uiPriority w:val="99"/>
    <w:rPr>
      <w:rFonts w:ascii="Arial" w:hAnsi="Arial"/>
      <w:sz w:val="36"/>
      <w:lang w:val="en-GB" w:eastAsia="en-US"/>
    </w:rPr>
  </w:style>
  <w:style w:type="table" w:customStyle="1" w:styleId="152">
    <w:name w:val="网格型1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">
    <w:name w:val="网格型2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4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5">
    <w:name w:val="网格型3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7">
    <w:name w:val="标题 1 Char1"/>
    <w:basedOn w:val="47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58">
    <w:name w:val="标题 3 Char1"/>
    <w:basedOn w:val="47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59">
    <w:name w:val="标题 4 Char1"/>
    <w:basedOn w:val="47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60">
    <w:name w:val="页眉 Char1"/>
    <w:basedOn w:val="47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61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ko-KR"/>
    </w:rPr>
  </w:style>
  <w:style w:type="character" w:customStyle="1" w:styleId="162">
    <w:name w:val="B1+ Car"/>
    <w:link w:val="163"/>
    <w:qFormat/>
    <w:locked/>
    <w:uiPriority w:val="0"/>
    <w:rPr>
      <w:rFonts w:ascii="Times New Roman" w:hAnsi="Times New Roman" w:eastAsia="Times New Roman"/>
      <w:lang w:val="en-GB" w:eastAsia="ko-KR"/>
    </w:rPr>
  </w:style>
  <w:style w:type="paragraph" w:customStyle="1" w:styleId="163">
    <w:name w:val="B1+"/>
    <w:basedOn w:val="81"/>
    <w:link w:val="1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164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65">
    <w:name w:val="TAL + Left:  1 cm"/>
    <w:basedOn w:val="59"/>
    <w:qFormat/>
    <w:uiPriority w:val="9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166">
    <w:name w:val="IvD Instructiontext Char"/>
    <w:link w:val="167"/>
    <w:qFormat/>
    <w:locked/>
    <w:uiPriority w:val="99"/>
    <w:rPr>
      <w:rFonts w:ascii="Arial" w:hAnsi="Arial" w:eastAsia="Batang" w:cs="Arial"/>
      <w:i/>
      <w:color w:val="7F7F7F"/>
      <w:spacing w:val="2"/>
      <w:sz w:val="18"/>
      <w:szCs w:val="18"/>
      <w:lang w:eastAsia="en-US"/>
    </w:rPr>
  </w:style>
  <w:style w:type="paragraph" w:customStyle="1" w:styleId="167">
    <w:name w:val="IvD Instructiontext"/>
    <w:basedOn w:val="30"/>
    <w:link w:val="16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 w:cs="Arial"/>
      <w:i/>
      <w:color w:val="7F7F7F"/>
      <w:spacing w:val="2"/>
      <w:sz w:val="18"/>
      <w:szCs w:val="18"/>
      <w:lang w:val="fr-FR" w:eastAsia="en-US"/>
    </w:rPr>
  </w:style>
  <w:style w:type="character" w:customStyle="1" w:styleId="168">
    <w:name w:val="IvD bodytext Char"/>
    <w:link w:val="169"/>
    <w:qFormat/>
    <w:locked/>
    <w:uiPriority w:val="0"/>
    <w:rPr>
      <w:rFonts w:ascii="Arial" w:hAnsi="Arial" w:eastAsia="Batang" w:cs="Arial"/>
      <w:spacing w:val="2"/>
      <w:lang w:eastAsia="en-US"/>
    </w:rPr>
  </w:style>
  <w:style w:type="paragraph" w:customStyle="1" w:styleId="169">
    <w:name w:val="IvD bodytext"/>
    <w:basedOn w:val="30"/>
    <w:link w:val="16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 w:cs="Arial"/>
      <w:spacing w:val="2"/>
      <w:lang w:val="fr-FR" w:eastAsia="en-US"/>
    </w:rPr>
  </w:style>
  <w:style w:type="paragraph" w:customStyle="1" w:styleId="170">
    <w:name w:val="正文1"/>
    <w:qFormat/>
    <w:uiPriority w:val="99"/>
    <w:pPr>
      <w:spacing w:after="160" w:line="25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1">
    <w:name w:val="TAL + Left:  050 cm"/>
    <w:basedOn w:val="59"/>
    <w:qFormat/>
    <w:uiPriority w:val="9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172">
    <w:name w:val="TAL + Left: 0"/>
    <w:basedOn w:val="171"/>
    <w:qFormat/>
    <w:uiPriority w:val="99"/>
    <w:pPr>
      <w:ind w:left="425"/>
    </w:pPr>
  </w:style>
  <w:style w:type="paragraph" w:customStyle="1" w:styleId="173">
    <w:name w:val="TAL + Left: 0.2 cm"/>
    <w:basedOn w:val="59"/>
    <w:qFormat/>
    <w:uiPriority w:val="99"/>
    <w:pPr>
      <w:ind w:left="113"/>
    </w:pPr>
    <w:rPr>
      <w:rFonts w:eastAsia="宋体" w:cs="Arial"/>
      <w:bCs/>
    </w:rPr>
  </w:style>
  <w:style w:type="paragraph" w:customStyle="1" w:styleId="174">
    <w:name w:val="TAL + Left: 0.4 cm"/>
    <w:basedOn w:val="173"/>
    <w:qFormat/>
    <w:uiPriority w:val="99"/>
    <w:pPr>
      <w:ind w:left="227"/>
    </w:pPr>
  </w:style>
  <w:style w:type="paragraph" w:customStyle="1" w:styleId="175">
    <w:name w:val="TAL + Left: 0.6 cm"/>
    <w:basedOn w:val="174"/>
    <w:qFormat/>
    <w:uiPriority w:val="99"/>
    <w:pPr>
      <w:ind w:left="340"/>
    </w:pPr>
  </w:style>
  <w:style w:type="character" w:customStyle="1" w:styleId="176">
    <w:name w:val="3GPP_Header Char"/>
    <w:link w:val="177"/>
    <w:qFormat/>
    <w:locked/>
    <w:uiPriority w:val="0"/>
    <w:rPr>
      <w:b/>
      <w:sz w:val="24"/>
      <w:lang w:val="en-GB"/>
    </w:rPr>
  </w:style>
  <w:style w:type="paragraph" w:customStyle="1" w:styleId="177">
    <w:name w:val="3GPP_Header"/>
    <w:basedOn w:val="1"/>
    <w:link w:val="17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178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179">
    <w:name w:val="List Paragraph2"/>
    <w:basedOn w:val="1"/>
    <w:qFormat/>
    <w:uiPriority w:val="0"/>
    <w:pPr>
      <w:ind w:left="720"/>
      <w:contextualSpacing/>
    </w:pPr>
    <w:rPr>
      <w:rFonts w:eastAsia="宋体"/>
      <w:sz w:val="24"/>
      <w:szCs w:val="24"/>
    </w:rPr>
  </w:style>
  <w:style w:type="paragraph" w:customStyle="1" w:styleId="18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81">
    <w:name w:val="列出段落3"/>
    <w:basedOn w:val="1"/>
    <w:qFormat/>
    <w:uiPriority w:val="0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hAnsi="Times New Roman" w:eastAsia="宋体"/>
      <w:sz w:val="24"/>
      <w:szCs w:val="24"/>
      <w:lang w:val="en-US" w:eastAsia="zh-CN"/>
    </w:rPr>
  </w:style>
  <w:style w:type="paragraph" w:customStyle="1" w:styleId="182">
    <w:name w:val="Doc-text2"/>
    <w:basedOn w:val="1"/>
    <w:qFormat/>
    <w:uiPriority w:val="0"/>
    <w:pPr>
      <w:tabs>
        <w:tab w:val="left" w:pos="1622"/>
      </w:tabs>
      <w:ind w:left="1622" w:hanging="363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58D4E8-C894-4E90-AA15-81C5C90068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1171</Words>
  <Characters>6678</Characters>
  <Lines>55</Lines>
  <Paragraphs>15</Paragraphs>
  <TotalTime>1</TotalTime>
  <ScaleCrop>false</ScaleCrop>
  <LinksUpToDate>false</LinksUpToDate>
  <CharactersWithSpaces>7834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2023-02-09T06:53:00Z</dcterms:created>
  <dc:creator>CATT</dc:creator>
  <cp:lastModifiedBy>CMCC</cp:lastModifiedBy>
  <cp:lastPrinted>1900-12-31T16:00:00Z</cp:lastPrinted>
  <dcterms:modified xsi:type="dcterms:W3CDTF">2023-02-17T04:03:20Z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2052-11.8.2.10912</vt:lpwstr>
  </property>
  <property fmtid="{D5CDD505-2E9C-101B-9397-08002B2CF9AE}" pid="29" name="ICV">
    <vt:lpwstr>1DF3611BD83C468FACFD2675AEBA3562</vt:lpwstr>
  </property>
</Properties>
</file>